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72EB" w:rsidRDefault="007B72EB" w:rsidP="007B72EB">
      <w:pPr>
        <w:jc w:val="center"/>
        <w:rPr>
          <w:b/>
          <w:sz w:val="28"/>
          <w:szCs w:val="28"/>
        </w:rPr>
      </w:pPr>
      <w:r>
        <w:rPr>
          <w:b/>
          <w:sz w:val="28"/>
          <w:szCs w:val="28"/>
        </w:rPr>
        <w:t>SMĚRNICE Č.1</w:t>
      </w:r>
    </w:p>
    <w:p w:rsidR="007B72EB" w:rsidRDefault="007B72EB" w:rsidP="007B72EB">
      <w:pPr>
        <w:jc w:val="center"/>
        <w:rPr>
          <w:b/>
          <w:sz w:val="28"/>
          <w:szCs w:val="28"/>
        </w:rPr>
      </w:pPr>
      <w:r>
        <w:rPr>
          <w:b/>
          <w:sz w:val="28"/>
          <w:szCs w:val="28"/>
        </w:rPr>
        <w:t xml:space="preserve">O ZPŮSOBU ZADÁVÁNÍ VEŘEJNÝCH ZAKÁZEK </w:t>
      </w:r>
    </w:p>
    <w:p w:rsidR="007B72EB" w:rsidRDefault="007B72EB" w:rsidP="007B72EB">
      <w:pPr>
        <w:jc w:val="center"/>
        <w:rPr>
          <w:b/>
          <w:sz w:val="28"/>
          <w:szCs w:val="28"/>
        </w:rPr>
      </w:pPr>
      <w:r>
        <w:rPr>
          <w:b/>
          <w:sz w:val="28"/>
          <w:szCs w:val="28"/>
        </w:rPr>
        <w:t xml:space="preserve">MALÉHO ROZSAHU V OBCI Vysoké Chvojno </w:t>
      </w:r>
    </w:p>
    <w:p w:rsidR="007B72EB" w:rsidRDefault="007B72EB" w:rsidP="007B72EB">
      <w:pPr>
        <w:jc w:val="center"/>
        <w:rPr>
          <w:sz w:val="28"/>
          <w:szCs w:val="28"/>
        </w:rPr>
      </w:pPr>
      <w:r>
        <w:rPr>
          <w:sz w:val="28"/>
          <w:szCs w:val="28"/>
        </w:rPr>
        <w:t xml:space="preserve">IČ: </w:t>
      </w:r>
      <w:proofErr w:type="gramStart"/>
      <w:r>
        <w:rPr>
          <w:sz w:val="28"/>
          <w:szCs w:val="28"/>
        </w:rPr>
        <w:t>00274607 ,</w:t>
      </w:r>
      <w:proofErr w:type="gramEnd"/>
      <w:r>
        <w:rPr>
          <w:sz w:val="28"/>
          <w:szCs w:val="28"/>
        </w:rPr>
        <w:t xml:space="preserve"> se sídlem Obecní úřad Vysoké Chvojno               </w:t>
      </w:r>
    </w:p>
    <w:p w:rsidR="008653CC" w:rsidRDefault="008653CC" w:rsidP="007B72EB">
      <w:pPr>
        <w:jc w:val="center"/>
        <w:rPr>
          <w:sz w:val="26"/>
          <w:szCs w:val="26"/>
        </w:rPr>
      </w:pPr>
    </w:p>
    <w:p w:rsidR="007B72EB" w:rsidRDefault="007B72EB" w:rsidP="007B72EB">
      <w:pPr>
        <w:jc w:val="center"/>
        <w:rPr>
          <w:sz w:val="26"/>
          <w:szCs w:val="26"/>
        </w:rPr>
      </w:pPr>
      <w:r>
        <w:rPr>
          <w:sz w:val="26"/>
          <w:szCs w:val="26"/>
        </w:rPr>
        <w:t>Schválena dne</w:t>
      </w:r>
      <w:r w:rsidR="008653CC">
        <w:rPr>
          <w:sz w:val="26"/>
          <w:szCs w:val="26"/>
        </w:rPr>
        <w:t xml:space="preserve"> 25. 4. 2016</w:t>
      </w:r>
      <w:r>
        <w:rPr>
          <w:sz w:val="26"/>
          <w:szCs w:val="26"/>
        </w:rPr>
        <w:t xml:space="preserve"> zastupitelstvem obce</w:t>
      </w:r>
      <w:r w:rsidR="008653CC">
        <w:rPr>
          <w:sz w:val="26"/>
          <w:szCs w:val="26"/>
        </w:rPr>
        <w:t xml:space="preserve"> Vysoké Chvojno</w:t>
      </w:r>
      <w:r>
        <w:rPr>
          <w:sz w:val="26"/>
          <w:szCs w:val="26"/>
        </w:rPr>
        <w:t xml:space="preserve"> </w:t>
      </w:r>
    </w:p>
    <w:p w:rsidR="007B72EB" w:rsidRDefault="007B72EB" w:rsidP="007B72EB">
      <w:pPr>
        <w:jc w:val="center"/>
        <w:rPr>
          <w:sz w:val="26"/>
          <w:szCs w:val="26"/>
        </w:rPr>
      </w:pPr>
      <w:r>
        <w:rPr>
          <w:sz w:val="26"/>
          <w:szCs w:val="26"/>
        </w:rPr>
        <w:t xml:space="preserve">usnesením číslo </w:t>
      </w:r>
      <w:r w:rsidR="008653CC">
        <w:rPr>
          <w:sz w:val="26"/>
          <w:szCs w:val="26"/>
        </w:rPr>
        <w:t>12.</w:t>
      </w:r>
    </w:p>
    <w:p w:rsidR="007B72EB" w:rsidRDefault="007B72EB" w:rsidP="007B72EB">
      <w:pPr>
        <w:jc w:val="center"/>
        <w:rPr>
          <w:sz w:val="28"/>
          <w:szCs w:val="28"/>
        </w:rPr>
      </w:pPr>
    </w:p>
    <w:p w:rsidR="007B72EB" w:rsidRDefault="007B72EB" w:rsidP="007B72EB">
      <w:pPr>
        <w:jc w:val="center"/>
        <w:rPr>
          <w:sz w:val="28"/>
          <w:szCs w:val="28"/>
        </w:rPr>
      </w:pPr>
    </w:p>
    <w:p w:rsidR="007B72EB" w:rsidRDefault="007B72EB" w:rsidP="007B72EB">
      <w:pPr>
        <w:jc w:val="center"/>
        <w:rPr>
          <w:sz w:val="28"/>
          <w:szCs w:val="28"/>
        </w:rPr>
      </w:pPr>
    </w:p>
    <w:p w:rsidR="007B72EB" w:rsidRDefault="007B72EB" w:rsidP="007B72EB">
      <w:pPr>
        <w:jc w:val="center"/>
        <w:rPr>
          <w:b/>
          <w:sz w:val="28"/>
          <w:szCs w:val="28"/>
        </w:rPr>
      </w:pPr>
      <w:r>
        <w:rPr>
          <w:b/>
          <w:sz w:val="28"/>
          <w:szCs w:val="28"/>
        </w:rPr>
        <w:t>I.</w:t>
      </w:r>
    </w:p>
    <w:p w:rsidR="007B72EB" w:rsidRDefault="007B72EB" w:rsidP="007B72EB">
      <w:pPr>
        <w:jc w:val="center"/>
        <w:rPr>
          <w:b/>
          <w:sz w:val="28"/>
          <w:szCs w:val="28"/>
        </w:rPr>
      </w:pPr>
      <w:r>
        <w:rPr>
          <w:b/>
          <w:sz w:val="28"/>
          <w:szCs w:val="28"/>
        </w:rPr>
        <w:t>Předmět úpravy</w:t>
      </w:r>
    </w:p>
    <w:p w:rsidR="007B72EB" w:rsidRDefault="007B72EB" w:rsidP="007B72EB">
      <w:pPr>
        <w:jc w:val="center"/>
        <w:rPr>
          <w:sz w:val="28"/>
          <w:szCs w:val="28"/>
        </w:rPr>
      </w:pPr>
    </w:p>
    <w:p w:rsidR="007B72EB" w:rsidRDefault="007B72EB" w:rsidP="007B72EB">
      <w:pPr>
        <w:numPr>
          <w:ilvl w:val="0"/>
          <w:numId w:val="1"/>
        </w:numPr>
        <w:contextualSpacing/>
        <w:jc w:val="both"/>
        <w:rPr>
          <w:sz w:val="28"/>
          <w:szCs w:val="28"/>
        </w:rPr>
      </w:pPr>
      <w:r>
        <w:rPr>
          <w:sz w:val="28"/>
          <w:szCs w:val="28"/>
        </w:rPr>
        <w:t>Tato Směrnice o způsobu zadávání veřejných zakázek malého rozsahu v obci/Vysoké Chvojno (dále jen „Směrnice“) upravuje v souladu se zákonem č. 137/2006 Sb. (dále jen „zákon“) v platném znění ke dni vydání Směrnice způsob zadávání zakázek malého rozsahu, tj. zakázek, jejichž předpokládaná hodnota nedosáhne</w:t>
      </w:r>
    </w:p>
    <w:p w:rsidR="007B72EB" w:rsidRPr="001032C8" w:rsidRDefault="007B72EB" w:rsidP="007B72EB">
      <w:pPr>
        <w:numPr>
          <w:ilvl w:val="0"/>
          <w:numId w:val="2"/>
        </w:numPr>
        <w:contextualSpacing/>
        <w:jc w:val="both"/>
        <w:rPr>
          <w:sz w:val="28"/>
          <w:szCs w:val="28"/>
          <w:u w:val="single"/>
        </w:rPr>
      </w:pPr>
      <w:r>
        <w:rPr>
          <w:sz w:val="28"/>
          <w:szCs w:val="28"/>
        </w:rPr>
        <w:t xml:space="preserve">u zakázek na stavební práce částku </w:t>
      </w:r>
      <w:r w:rsidRPr="001032C8">
        <w:rPr>
          <w:sz w:val="28"/>
          <w:szCs w:val="28"/>
          <w:u w:val="single"/>
        </w:rPr>
        <w:t>6.000.000,- Kč bez DPH</w:t>
      </w:r>
    </w:p>
    <w:p w:rsidR="007B72EB" w:rsidRDefault="007B72EB" w:rsidP="007B72EB">
      <w:pPr>
        <w:numPr>
          <w:ilvl w:val="0"/>
          <w:numId w:val="2"/>
        </w:numPr>
        <w:contextualSpacing/>
        <w:jc w:val="both"/>
        <w:rPr>
          <w:sz w:val="28"/>
          <w:szCs w:val="28"/>
        </w:rPr>
      </w:pPr>
      <w:r>
        <w:rPr>
          <w:sz w:val="28"/>
          <w:szCs w:val="28"/>
        </w:rPr>
        <w:t xml:space="preserve">u zakázek na dodávky a na služby částku </w:t>
      </w:r>
      <w:r w:rsidRPr="001032C8">
        <w:rPr>
          <w:sz w:val="28"/>
          <w:szCs w:val="28"/>
          <w:u w:val="single"/>
        </w:rPr>
        <w:t>2.000.000,- Kč bez DPH</w:t>
      </w:r>
      <w:r w:rsidR="001032C8">
        <w:rPr>
          <w:sz w:val="28"/>
          <w:szCs w:val="28"/>
          <w:u w:val="single"/>
        </w:rPr>
        <w:t>.</w:t>
      </w:r>
      <w:bookmarkStart w:id="0" w:name="_GoBack"/>
      <w:bookmarkEnd w:id="0"/>
    </w:p>
    <w:p w:rsidR="007B72EB" w:rsidRDefault="007B72EB" w:rsidP="007B72EB">
      <w:pPr>
        <w:ind w:left="1080"/>
        <w:contextualSpacing/>
        <w:jc w:val="both"/>
        <w:rPr>
          <w:sz w:val="28"/>
          <w:szCs w:val="28"/>
        </w:rPr>
      </w:pPr>
    </w:p>
    <w:p w:rsidR="007B72EB" w:rsidRDefault="007B72EB" w:rsidP="007B72EB">
      <w:pPr>
        <w:numPr>
          <w:ilvl w:val="0"/>
          <w:numId w:val="1"/>
        </w:numPr>
        <w:contextualSpacing/>
        <w:jc w:val="both"/>
        <w:rPr>
          <w:sz w:val="28"/>
          <w:szCs w:val="28"/>
        </w:rPr>
      </w:pPr>
      <w:r>
        <w:rPr>
          <w:sz w:val="28"/>
          <w:szCs w:val="28"/>
        </w:rPr>
        <w:t xml:space="preserve">Otázky neupravené touto Směrnicí musí být řešeny v souladu s ustanovením § 6 zákona, tj. za dodržení zásady transparentnosti, rovného zacházení a zákazu diskriminace.  </w:t>
      </w:r>
    </w:p>
    <w:p w:rsidR="007B72EB" w:rsidRDefault="007B72EB" w:rsidP="007B72EB">
      <w:pPr>
        <w:jc w:val="both"/>
        <w:rPr>
          <w:sz w:val="28"/>
          <w:szCs w:val="28"/>
        </w:rPr>
      </w:pPr>
    </w:p>
    <w:p w:rsidR="007B72EB" w:rsidRDefault="007B72EB" w:rsidP="007B72EB">
      <w:pPr>
        <w:numPr>
          <w:ilvl w:val="0"/>
          <w:numId w:val="1"/>
        </w:numPr>
        <w:ind w:left="714" w:hanging="357"/>
        <w:contextualSpacing/>
        <w:jc w:val="both"/>
        <w:rPr>
          <w:sz w:val="28"/>
          <w:szCs w:val="28"/>
        </w:rPr>
      </w:pPr>
      <w:r>
        <w:rPr>
          <w:sz w:val="28"/>
          <w:szCs w:val="28"/>
        </w:rPr>
        <w:t>Tato směrnice se vztahuje na všechny veřejné zakázky obce, jejichž celková předpokládaná hodnota nepřesáhne částky uvedené v odst.1 této směrnice, a současně jejichž celková předpokládaná hodnota přesahuje částku</w:t>
      </w:r>
    </w:p>
    <w:p w:rsidR="007B72EB" w:rsidRPr="001032C8" w:rsidRDefault="007B72EB" w:rsidP="007B72EB">
      <w:pPr>
        <w:numPr>
          <w:ilvl w:val="0"/>
          <w:numId w:val="3"/>
        </w:numPr>
        <w:contextualSpacing/>
        <w:jc w:val="both"/>
        <w:rPr>
          <w:sz w:val="28"/>
          <w:szCs w:val="28"/>
          <w:u w:val="single"/>
        </w:rPr>
      </w:pPr>
      <w:r>
        <w:rPr>
          <w:sz w:val="28"/>
          <w:szCs w:val="28"/>
        </w:rPr>
        <w:t xml:space="preserve">u zakázky na stavební </w:t>
      </w:r>
      <w:r w:rsidRPr="008653CC">
        <w:rPr>
          <w:color w:val="000000" w:themeColor="text1"/>
          <w:sz w:val="28"/>
          <w:szCs w:val="28"/>
        </w:rPr>
        <w:t xml:space="preserve">práce </w:t>
      </w:r>
      <w:proofErr w:type="gramStart"/>
      <w:r w:rsidRPr="001032C8">
        <w:rPr>
          <w:i/>
          <w:color w:val="000000" w:themeColor="text1"/>
          <w:sz w:val="28"/>
          <w:szCs w:val="28"/>
          <w:u w:val="single"/>
        </w:rPr>
        <w:t>1.000.000,-</w:t>
      </w:r>
      <w:proofErr w:type="gramEnd"/>
      <w:r w:rsidRPr="001032C8">
        <w:rPr>
          <w:i/>
          <w:color w:val="000000" w:themeColor="text1"/>
          <w:sz w:val="28"/>
          <w:szCs w:val="28"/>
          <w:u w:val="single"/>
        </w:rPr>
        <w:t xml:space="preserve"> Kč</w:t>
      </w:r>
      <w:r w:rsidRPr="001032C8">
        <w:rPr>
          <w:color w:val="000000" w:themeColor="text1"/>
          <w:sz w:val="28"/>
          <w:szCs w:val="28"/>
          <w:u w:val="single"/>
        </w:rPr>
        <w:t xml:space="preserve"> bez DPH</w:t>
      </w:r>
      <w:r w:rsidR="008653CC" w:rsidRPr="001032C8">
        <w:rPr>
          <w:sz w:val="28"/>
          <w:szCs w:val="28"/>
          <w:u w:val="single"/>
        </w:rPr>
        <w:t>,</w:t>
      </w:r>
    </w:p>
    <w:p w:rsidR="007B72EB" w:rsidRDefault="007B72EB" w:rsidP="007B72EB">
      <w:pPr>
        <w:numPr>
          <w:ilvl w:val="0"/>
          <w:numId w:val="3"/>
        </w:numPr>
        <w:contextualSpacing/>
        <w:jc w:val="both"/>
        <w:rPr>
          <w:sz w:val="28"/>
          <w:szCs w:val="28"/>
        </w:rPr>
      </w:pPr>
      <w:r>
        <w:rPr>
          <w:sz w:val="28"/>
          <w:szCs w:val="28"/>
        </w:rPr>
        <w:t xml:space="preserve">u zakázek na dodávky nebo služby </w:t>
      </w:r>
      <w:proofErr w:type="gramStart"/>
      <w:r w:rsidRPr="001032C8">
        <w:rPr>
          <w:i/>
          <w:color w:val="000000" w:themeColor="text1"/>
          <w:sz w:val="28"/>
          <w:szCs w:val="28"/>
          <w:u w:val="single"/>
        </w:rPr>
        <w:t>500.000,-</w:t>
      </w:r>
      <w:proofErr w:type="gramEnd"/>
      <w:r w:rsidRPr="001032C8">
        <w:rPr>
          <w:i/>
          <w:color w:val="000000" w:themeColor="text1"/>
          <w:sz w:val="28"/>
          <w:szCs w:val="28"/>
          <w:u w:val="single"/>
        </w:rPr>
        <w:t xml:space="preserve"> Kč</w:t>
      </w:r>
      <w:r w:rsidRPr="001032C8">
        <w:rPr>
          <w:sz w:val="28"/>
          <w:szCs w:val="28"/>
          <w:u w:val="single"/>
        </w:rPr>
        <w:t xml:space="preserve"> bez DPH</w:t>
      </w:r>
      <w:r w:rsidR="008653CC" w:rsidRPr="001032C8">
        <w:rPr>
          <w:sz w:val="28"/>
          <w:szCs w:val="28"/>
          <w:u w:val="single"/>
        </w:rPr>
        <w:t>.</w:t>
      </w:r>
      <w:r>
        <w:rPr>
          <w:sz w:val="28"/>
          <w:szCs w:val="28"/>
        </w:rPr>
        <w:t xml:space="preserve"> </w:t>
      </w:r>
    </w:p>
    <w:p w:rsidR="007B72EB" w:rsidRDefault="007B72EB" w:rsidP="007B72EB">
      <w:pPr>
        <w:ind w:left="709"/>
        <w:contextualSpacing/>
        <w:jc w:val="both"/>
        <w:rPr>
          <w:sz w:val="28"/>
          <w:szCs w:val="28"/>
        </w:rPr>
      </w:pPr>
      <w:r>
        <w:rPr>
          <w:sz w:val="28"/>
          <w:szCs w:val="28"/>
        </w:rPr>
        <w:t>Veřejn</w:t>
      </w:r>
      <w:r w:rsidR="008653CC">
        <w:rPr>
          <w:sz w:val="28"/>
          <w:szCs w:val="28"/>
        </w:rPr>
        <w:t>é</w:t>
      </w:r>
      <w:r>
        <w:rPr>
          <w:sz w:val="28"/>
          <w:szCs w:val="28"/>
        </w:rPr>
        <w:t xml:space="preserve"> zakázky pod hodnoty uvedené v odst. a) a b) tohoto odstavce je možné zadat přímo, tzv. z volné ruky, tj. uzavřením smlouvy s dodavatelem nebo formou přímého nákupu, nebude-li stanoveno jinak vnějším vlivem (např. podmínkami poskytovatele dotace apod.).</w:t>
      </w:r>
    </w:p>
    <w:p w:rsidR="007B72EB" w:rsidRDefault="007B72EB" w:rsidP="007B72EB">
      <w:pPr>
        <w:ind w:left="709"/>
        <w:contextualSpacing/>
        <w:jc w:val="both"/>
        <w:rPr>
          <w:sz w:val="28"/>
          <w:szCs w:val="28"/>
        </w:rPr>
      </w:pPr>
    </w:p>
    <w:p w:rsidR="007B72EB" w:rsidRDefault="007B72EB" w:rsidP="007B72EB">
      <w:pPr>
        <w:numPr>
          <w:ilvl w:val="0"/>
          <w:numId w:val="1"/>
        </w:numPr>
        <w:contextualSpacing/>
        <w:jc w:val="both"/>
        <w:rPr>
          <w:sz w:val="28"/>
          <w:szCs w:val="28"/>
        </w:rPr>
      </w:pPr>
      <w:r>
        <w:rPr>
          <w:sz w:val="28"/>
          <w:szCs w:val="28"/>
        </w:rPr>
        <w:t>Koordinací zadávání veřejných zakázek v </w:t>
      </w:r>
      <w:proofErr w:type="gramStart"/>
      <w:r>
        <w:rPr>
          <w:sz w:val="28"/>
          <w:szCs w:val="28"/>
        </w:rPr>
        <w:t>obci  v</w:t>
      </w:r>
      <w:proofErr w:type="gramEnd"/>
      <w:r>
        <w:rPr>
          <w:sz w:val="28"/>
          <w:szCs w:val="28"/>
        </w:rPr>
        <w:t xml:space="preserve"> souladu se zákonem a touto Směrnicí je pověřen starosta obce. Ustanovení zákona o obcích a zákona o zadávání veřejných zakázek, pokud jde o schvalovací procesy, tím nejsou dotčena. </w:t>
      </w:r>
    </w:p>
    <w:p w:rsidR="007B72EB" w:rsidRDefault="007B72EB" w:rsidP="007B72EB">
      <w:pPr>
        <w:ind w:left="720"/>
        <w:contextualSpacing/>
        <w:jc w:val="both"/>
        <w:rPr>
          <w:sz w:val="28"/>
          <w:szCs w:val="28"/>
        </w:rPr>
      </w:pPr>
    </w:p>
    <w:p w:rsidR="007B72EB" w:rsidRDefault="007B72EB" w:rsidP="007B72EB">
      <w:pPr>
        <w:ind w:left="720"/>
        <w:contextualSpacing/>
        <w:jc w:val="both"/>
        <w:rPr>
          <w:sz w:val="28"/>
          <w:szCs w:val="28"/>
        </w:rPr>
      </w:pPr>
    </w:p>
    <w:p w:rsidR="007B72EB" w:rsidRDefault="007B72EB" w:rsidP="007B72EB">
      <w:pPr>
        <w:ind w:left="720"/>
        <w:contextualSpacing/>
        <w:jc w:val="both"/>
        <w:rPr>
          <w:sz w:val="28"/>
          <w:szCs w:val="28"/>
        </w:rPr>
      </w:pPr>
    </w:p>
    <w:p w:rsidR="007B72EB" w:rsidRDefault="007B72EB" w:rsidP="007B72EB">
      <w:pPr>
        <w:jc w:val="center"/>
        <w:rPr>
          <w:b/>
          <w:sz w:val="28"/>
          <w:szCs w:val="28"/>
        </w:rPr>
      </w:pPr>
      <w:r>
        <w:rPr>
          <w:b/>
          <w:sz w:val="28"/>
          <w:szCs w:val="28"/>
        </w:rPr>
        <w:lastRenderedPageBreak/>
        <w:t>II.</w:t>
      </w:r>
    </w:p>
    <w:p w:rsidR="007B72EB" w:rsidRDefault="007B72EB" w:rsidP="007B72EB">
      <w:pPr>
        <w:jc w:val="center"/>
        <w:rPr>
          <w:b/>
          <w:sz w:val="28"/>
          <w:szCs w:val="28"/>
        </w:rPr>
      </w:pPr>
      <w:r>
        <w:rPr>
          <w:b/>
          <w:sz w:val="28"/>
          <w:szCs w:val="28"/>
        </w:rPr>
        <w:t xml:space="preserve">Výklad základních pojmů </w:t>
      </w:r>
    </w:p>
    <w:p w:rsidR="007B72EB" w:rsidRDefault="007B72EB" w:rsidP="007B72EB">
      <w:pPr>
        <w:jc w:val="center"/>
        <w:rPr>
          <w:sz w:val="28"/>
          <w:szCs w:val="28"/>
        </w:rPr>
      </w:pPr>
    </w:p>
    <w:p w:rsidR="007B72EB" w:rsidRDefault="007B72EB" w:rsidP="007B72EB">
      <w:pPr>
        <w:numPr>
          <w:ilvl w:val="0"/>
          <w:numId w:val="4"/>
        </w:numPr>
        <w:contextualSpacing/>
        <w:jc w:val="both"/>
        <w:rPr>
          <w:sz w:val="28"/>
          <w:szCs w:val="28"/>
        </w:rPr>
      </w:pPr>
      <w:r>
        <w:rPr>
          <w:sz w:val="28"/>
          <w:szCs w:val="28"/>
        </w:rPr>
        <w:t xml:space="preserve">Předpokládaná hodnota zakázky a postup jejího stanovení je upraveny v ustanoveních §§ 13-16 zákona. </w:t>
      </w:r>
    </w:p>
    <w:p w:rsidR="007B72EB" w:rsidRDefault="007B72EB" w:rsidP="007B72EB">
      <w:pPr>
        <w:ind w:left="720"/>
        <w:contextualSpacing/>
        <w:jc w:val="both"/>
        <w:rPr>
          <w:sz w:val="28"/>
          <w:szCs w:val="28"/>
        </w:rPr>
      </w:pPr>
    </w:p>
    <w:p w:rsidR="007B72EB" w:rsidRDefault="007B72EB" w:rsidP="007B72EB">
      <w:pPr>
        <w:numPr>
          <w:ilvl w:val="0"/>
          <w:numId w:val="4"/>
        </w:numPr>
        <w:contextualSpacing/>
        <w:jc w:val="both"/>
        <w:rPr>
          <w:sz w:val="28"/>
          <w:szCs w:val="28"/>
        </w:rPr>
      </w:pPr>
      <w:r>
        <w:rPr>
          <w:sz w:val="28"/>
          <w:szCs w:val="28"/>
        </w:rPr>
        <w:t>Dodavatelem pro účely této Směrnice je fyzická nebo právnická osoba, která dodává zboží, poskytuje služby nebo provádí stavební práce, pokud má sídlo, místo podnikání či místo trvalého pobytu na území České republiky, nebo zahraniční dodavatel, kterého obe</w:t>
      </w:r>
      <w:r w:rsidR="008653CC">
        <w:rPr>
          <w:sz w:val="28"/>
          <w:szCs w:val="28"/>
        </w:rPr>
        <w:t>c</w:t>
      </w:r>
      <w:r>
        <w:rPr>
          <w:sz w:val="28"/>
          <w:szCs w:val="28"/>
        </w:rPr>
        <w:t xml:space="preserve"> vyzvala k účasti na podání nabídky o přidělení zakázky malého rozsahu (dále jen „zakázky“) v souladu s touto Směrnicí.</w:t>
      </w:r>
    </w:p>
    <w:p w:rsidR="007B72EB" w:rsidRDefault="007B72EB" w:rsidP="007B72EB">
      <w:pPr>
        <w:ind w:left="720"/>
        <w:contextualSpacing/>
        <w:jc w:val="both"/>
        <w:rPr>
          <w:sz w:val="28"/>
          <w:szCs w:val="28"/>
        </w:rPr>
      </w:pPr>
    </w:p>
    <w:p w:rsidR="007B72EB" w:rsidRDefault="007B72EB" w:rsidP="007B72EB">
      <w:pPr>
        <w:numPr>
          <w:ilvl w:val="0"/>
          <w:numId w:val="4"/>
        </w:numPr>
        <w:contextualSpacing/>
        <w:jc w:val="both"/>
        <w:rPr>
          <w:sz w:val="28"/>
          <w:szCs w:val="28"/>
        </w:rPr>
      </w:pPr>
      <w:r>
        <w:rPr>
          <w:sz w:val="28"/>
          <w:szCs w:val="28"/>
        </w:rPr>
        <w:t xml:space="preserve">Uchazečem je dodavatel, který ve stanovené době podal nabídku s cílem získat danou zakázku. </w:t>
      </w:r>
    </w:p>
    <w:p w:rsidR="007B72EB" w:rsidRDefault="007B72EB" w:rsidP="007B72EB">
      <w:pPr>
        <w:ind w:left="720"/>
        <w:contextualSpacing/>
        <w:jc w:val="both"/>
        <w:rPr>
          <w:sz w:val="28"/>
          <w:szCs w:val="28"/>
        </w:rPr>
      </w:pPr>
    </w:p>
    <w:p w:rsidR="007B72EB" w:rsidRDefault="007B72EB" w:rsidP="007B72EB">
      <w:pPr>
        <w:numPr>
          <w:ilvl w:val="0"/>
          <w:numId w:val="4"/>
        </w:numPr>
        <w:contextualSpacing/>
        <w:jc w:val="both"/>
        <w:rPr>
          <w:sz w:val="28"/>
          <w:szCs w:val="28"/>
        </w:rPr>
      </w:pPr>
      <w:r>
        <w:rPr>
          <w:sz w:val="28"/>
          <w:szCs w:val="28"/>
        </w:rPr>
        <w:t xml:space="preserve">Vítězným uchazečem je uchazeč, jehož nabídka byla v souladu s touto Směrnicí vyhodnocena jako nejvýhodnější; s tímto dodavatelem se uzavírá následně písemná smlouva. Smlouva muže být nahrazena kvalifikovanou objednávkou se specifikací předmětu, ceny, lhůty a záručních či jiných požadovaných a v nabídce respektovaných či uvedených podmínek.  </w:t>
      </w:r>
    </w:p>
    <w:p w:rsidR="007B72EB" w:rsidRDefault="007B72EB" w:rsidP="007B72EB">
      <w:pPr>
        <w:jc w:val="both"/>
        <w:rPr>
          <w:sz w:val="28"/>
          <w:szCs w:val="28"/>
        </w:rPr>
      </w:pPr>
    </w:p>
    <w:p w:rsidR="007B72EB" w:rsidRDefault="007B72EB" w:rsidP="007B72EB">
      <w:pPr>
        <w:jc w:val="both"/>
        <w:rPr>
          <w:sz w:val="28"/>
          <w:szCs w:val="28"/>
        </w:rPr>
      </w:pPr>
    </w:p>
    <w:p w:rsidR="007B72EB" w:rsidRDefault="007B72EB" w:rsidP="007B72EB">
      <w:pPr>
        <w:jc w:val="center"/>
        <w:rPr>
          <w:b/>
          <w:sz w:val="28"/>
          <w:szCs w:val="28"/>
        </w:rPr>
      </w:pPr>
      <w:r>
        <w:rPr>
          <w:b/>
          <w:sz w:val="28"/>
          <w:szCs w:val="28"/>
        </w:rPr>
        <w:t>III.</w:t>
      </w:r>
    </w:p>
    <w:p w:rsidR="007B72EB" w:rsidRDefault="007B72EB" w:rsidP="007B72EB">
      <w:pPr>
        <w:jc w:val="center"/>
        <w:rPr>
          <w:b/>
          <w:sz w:val="28"/>
          <w:szCs w:val="28"/>
        </w:rPr>
      </w:pPr>
      <w:r>
        <w:rPr>
          <w:b/>
          <w:sz w:val="28"/>
          <w:szCs w:val="28"/>
        </w:rPr>
        <w:t>Identifikace zakázky malého rozsahu</w:t>
      </w:r>
    </w:p>
    <w:p w:rsidR="007B72EB" w:rsidRDefault="007B72EB" w:rsidP="007B72EB">
      <w:pPr>
        <w:jc w:val="center"/>
        <w:rPr>
          <w:sz w:val="28"/>
          <w:szCs w:val="28"/>
        </w:rPr>
      </w:pPr>
    </w:p>
    <w:p w:rsidR="007B72EB" w:rsidRDefault="007B72EB" w:rsidP="007B72EB">
      <w:pPr>
        <w:numPr>
          <w:ilvl w:val="0"/>
          <w:numId w:val="5"/>
        </w:numPr>
        <w:contextualSpacing/>
        <w:jc w:val="both"/>
        <w:rPr>
          <w:sz w:val="28"/>
          <w:szCs w:val="28"/>
        </w:rPr>
      </w:pPr>
      <w:r>
        <w:rPr>
          <w:sz w:val="28"/>
          <w:szCs w:val="28"/>
        </w:rPr>
        <w:t xml:space="preserve">Za zjištění a určení, že jde o zakázku malého rozsahu, odpovídá zadavatel, tj. </w:t>
      </w:r>
      <w:r w:rsidR="008653CC">
        <w:rPr>
          <w:sz w:val="28"/>
          <w:szCs w:val="28"/>
        </w:rPr>
        <w:t>Obec Vysoké Chvojno</w:t>
      </w:r>
      <w:r>
        <w:rPr>
          <w:sz w:val="28"/>
          <w:szCs w:val="28"/>
        </w:rPr>
        <w:t>. Ta je při identifikaci, že jde o zakázku malého rozsahu, povinna postupovat v souladu se zákonem.</w:t>
      </w:r>
    </w:p>
    <w:p w:rsidR="007B72EB" w:rsidRDefault="007B72EB" w:rsidP="007B72EB">
      <w:pPr>
        <w:ind w:left="720"/>
        <w:contextualSpacing/>
        <w:jc w:val="both"/>
        <w:rPr>
          <w:sz w:val="28"/>
          <w:szCs w:val="28"/>
        </w:rPr>
      </w:pPr>
    </w:p>
    <w:p w:rsidR="007B72EB" w:rsidRDefault="007B72EB" w:rsidP="007B72EB">
      <w:pPr>
        <w:numPr>
          <w:ilvl w:val="0"/>
          <w:numId w:val="5"/>
        </w:numPr>
        <w:contextualSpacing/>
        <w:jc w:val="both"/>
        <w:rPr>
          <w:sz w:val="28"/>
          <w:szCs w:val="28"/>
        </w:rPr>
      </w:pPr>
      <w:r>
        <w:rPr>
          <w:sz w:val="28"/>
          <w:szCs w:val="28"/>
        </w:rPr>
        <w:t xml:space="preserve">Obec je rovněž povinna zdržet se zákonem zakázaného jednání, zejména nerozdělovat účelově veřejnou zakázku apod. </w:t>
      </w:r>
    </w:p>
    <w:p w:rsidR="007B72EB" w:rsidRDefault="007B72EB" w:rsidP="007B72EB">
      <w:pPr>
        <w:jc w:val="both"/>
        <w:rPr>
          <w:sz w:val="28"/>
          <w:szCs w:val="28"/>
        </w:rPr>
      </w:pPr>
    </w:p>
    <w:p w:rsidR="007B72EB" w:rsidRDefault="007B72EB" w:rsidP="007B72EB">
      <w:pPr>
        <w:jc w:val="center"/>
        <w:rPr>
          <w:b/>
          <w:sz w:val="28"/>
          <w:szCs w:val="28"/>
        </w:rPr>
      </w:pPr>
    </w:p>
    <w:p w:rsidR="007B72EB" w:rsidRDefault="007B72EB" w:rsidP="007B72EB">
      <w:pPr>
        <w:jc w:val="center"/>
        <w:rPr>
          <w:b/>
          <w:sz w:val="28"/>
          <w:szCs w:val="28"/>
        </w:rPr>
      </w:pPr>
      <w:r>
        <w:rPr>
          <w:b/>
          <w:sz w:val="28"/>
          <w:szCs w:val="28"/>
        </w:rPr>
        <w:t>IV.</w:t>
      </w:r>
    </w:p>
    <w:p w:rsidR="007B72EB" w:rsidRDefault="007B72EB" w:rsidP="007B72EB">
      <w:pPr>
        <w:jc w:val="center"/>
        <w:rPr>
          <w:b/>
          <w:sz w:val="28"/>
          <w:szCs w:val="28"/>
        </w:rPr>
      </w:pPr>
      <w:r>
        <w:rPr>
          <w:b/>
          <w:sz w:val="28"/>
          <w:szCs w:val="28"/>
        </w:rPr>
        <w:t>Rozhodnutí o způsobu zadání zakázky malého rozsahu</w:t>
      </w:r>
    </w:p>
    <w:p w:rsidR="007B72EB" w:rsidRDefault="007B72EB" w:rsidP="007B72EB">
      <w:pPr>
        <w:jc w:val="center"/>
        <w:rPr>
          <w:sz w:val="28"/>
          <w:szCs w:val="28"/>
        </w:rPr>
      </w:pPr>
    </w:p>
    <w:p w:rsidR="007B72EB" w:rsidRDefault="007B72EB" w:rsidP="007B72EB">
      <w:pPr>
        <w:numPr>
          <w:ilvl w:val="0"/>
          <w:numId w:val="6"/>
        </w:numPr>
        <w:contextualSpacing/>
        <w:jc w:val="both"/>
        <w:rPr>
          <w:sz w:val="28"/>
          <w:szCs w:val="28"/>
        </w:rPr>
      </w:pPr>
      <w:r>
        <w:rPr>
          <w:sz w:val="28"/>
          <w:szCs w:val="28"/>
        </w:rPr>
        <w:t xml:space="preserve">Zakázky malého rozsahu nepodléhají zadávacímu režimu zákona, spočívají však na jeho základních zásadách. </w:t>
      </w:r>
    </w:p>
    <w:p w:rsidR="007B72EB" w:rsidRDefault="007B72EB" w:rsidP="007B72EB">
      <w:pPr>
        <w:jc w:val="both"/>
        <w:rPr>
          <w:sz w:val="28"/>
          <w:szCs w:val="28"/>
        </w:rPr>
      </w:pPr>
    </w:p>
    <w:p w:rsidR="007B72EB" w:rsidRDefault="007B72EB" w:rsidP="007B72EB">
      <w:pPr>
        <w:jc w:val="both"/>
        <w:rPr>
          <w:sz w:val="28"/>
          <w:szCs w:val="28"/>
        </w:rPr>
      </w:pPr>
    </w:p>
    <w:p w:rsidR="007B72EB" w:rsidRDefault="007B72EB" w:rsidP="007B72EB">
      <w:pPr>
        <w:jc w:val="both"/>
        <w:rPr>
          <w:sz w:val="28"/>
          <w:szCs w:val="28"/>
        </w:rPr>
      </w:pPr>
    </w:p>
    <w:p w:rsidR="007B72EB" w:rsidRDefault="007B72EB" w:rsidP="007B72EB">
      <w:pPr>
        <w:jc w:val="both"/>
        <w:rPr>
          <w:sz w:val="28"/>
          <w:szCs w:val="28"/>
        </w:rPr>
      </w:pPr>
    </w:p>
    <w:p w:rsidR="007B72EB" w:rsidRDefault="007B72EB" w:rsidP="007B72EB">
      <w:pPr>
        <w:numPr>
          <w:ilvl w:val="0"/>
          <w:numId w:val="6"/>
        </w:numPr>
        <w:contextualSpacing/>
        <w:jc w:val="both"/>
        <w:rPr>
          <w:sz w:val="28"/>
          <w:szCs w:val="28"/>
        </w:rPr>
      </w:pPr>
      <w:r>
        <w:rPr>
          <w:sz w:val="28"/>
          <w:szCs w:val="28"/>
        </w:rPr>
        <w:t xml:space="preserve">Zadavatel na počátku procesu zadání zakázky postupuje tímto způsobem:  </w:t>
      </w:r>
    </w:p>
    <w:p w:rsidR="007B72EB" w:rsidRDefault="007B72EB" w:rsidP="007B72EB">
      <w:pPr>
        <w:numPr>
          <w:ilvl w:val="0"/>
          <w:numId w:val="7"/>
        </w:numPr>
        <w:contextualSpacing/>
        <w:jc w:val="both"/>
        <w:rPr>
          <w:sz w:val="28"/>
          <w:szCs w:val="28"/>
        </w:rPr>
      </w:pPr>
      <w:r>
        <w:rPr>
          <w:sz w:val="28"/>
          <w:szCs w:val="28"/>
        </w:rPr>
        <w:t>Určí, o jaký druh zakázky se jedná (zakázka malého rozsahu či jiná)</w:t>
      </w:r>
    </w:p>
    <w:p w:rsidR="007B72EB" w:rsidRDefault="007B72EB" w:rsidP="007B72EB">
      <w:pPr>
        <w:numPr>
          <w:ilvl w:val="0"/>
          <w:numId w:val="7"/>
        </w:numPr>
        <w:contextualSpacing/>
        <w:jc w:val="both"/>
        <w:rPr>
          <w:sz w:val="28"/>
          <w:szCs w:val="28"/>
        </w:rPr>
      </w:pPr>
      <w:r>
        <w:rPr>
          <w:sz w:val="28"/>
          <w:szCs w:val="28"/>
        </w:rPr>
        <w:t>V případě zjištění, že jde o zakázku malého rozsahu, postupuje podle této schválené Směrnice</w:t>
      </w:r>
    </w:p>
    <w:p w:rsidR="007B72EB" w:rsidRDefault="007B72EB" w:rsidP="007B72EB">
      <w:pPr>
        <w:ind w:left="1080"/>
        <w:contextualSpacing/>
        <w:jc w:val="both"/>
        <w:rPr>
          <w:sz w:val="28"/>
          <w:szCs w:val="28"/>
        </w:rPr>
      </w:pPr>
    </w:p>
    <w:p w:rsidR="007B72EB" w:rsidRDefault="007B72EB" w:rsidP="007B72EB">
      <w:pPr>
        <w:ind w:left="720"/>
        <w:contextualSpacing/>
        <w:jc w:val="center"/>
        <w:rPr>
          <w:b/>
          <w:sz w:val="28"/>
          <w:szCs w:val="28"/>
        </w:rPr>
      </w:pPr>
      <w:r>
        <w:rPr>
          <w:b/>
          <w:sz w:val="28"/>
          <w:szCs w:val="28"/>
        </w:rPr>
        <w:t>V.</w:t>
      </w:r>
    </w:p>
    <w:p w:rsidR="007B72EB" w:rsidRDefault="007B72EB" w:rsidP="007B72EB">
      <w:pPr>
        <w:ind w:left="720"/>
        <w:contextualSpacing/>
        <w:jc w:val="center"/>
        <w:rPr>
          <w:b/>
          <w:sz w:val="28"/>
          <w:szCs w:val="28"/>
        </w:rPr>
      </w:pPr>
      <w:r>
        <w:rPr>
          <w:b/>
          <w:sz w:val="28"/>
          <w:szCs w:val="28"/>
        </w:rPr>
        <w:t>Závazná pravidla pro zadání zakázky malého rozsahu dle těchto Směrnic</w:t>
      </w:r>
    </w:p>
    <w:p w:rsidR="007B72EB" w:rsidRDefault="007B72EB" w:rsidP="007B72EB">
      <w:pPr>
        <w:ind w:left="720"/>
        <w:contextualSpacing/>
        <w:jc w:val="both"/>
        <w:rPr>
          <w:b/>
          <w:sz w:val="28"/>
          <w:szCs w:val="28"/>
        </w:rPr>
      </w:pPr>
    </w:p>
    <w:p w:rsidR="007B72EB" w:rsidRDefault="007B72EB" w:rsidP="007B72EB">
      <w:pPr>
        <w:ind w:left="720"/>
        <w:contextualSpacing/>
        <w:jc w:val="both"/>
        <w:rPr>
          <w:sz w:val="28"/>
          <w:szCs w:val="28"/>
        </w:rPr>
      </w:pPr>
      <w:r>
        <w:rPr>
          <w:sz w:val="28"/>
          <w:szCs w:val="28"/>
        </w:rPr>
        <w:t>Následující pravidla platí pro zadávání zakázek malého rozsahu, tj. zakázek těchto předpokládaných hodnot</w:t>
      </w:r>
    </w:p>
    <w:p w:rsidR="007B72EB" w:rsidRDefault="007B72EB" w:rsidP="007B72EB">
      <w:pPr>
        <w:numPr>
          <w:ilvl w:val="0"/>
          <w:numId w:val="8"/>
        </w:numPr>
        <w:contextualSpacing/>
        <w:jc w:val="both"/>
        <w:rPr>
          <w:sz w:val="28"/>
          <w:szCs w:val="28"/>
        </w:rPr>
      </w:pPr>
      <w:r>
        <w:rPr>
          <w:sz w:val="28"/>
          <w:szCs w:val="28"/>
        </w:rPr>
        <w:t xml:space="preserve">Stavební práce </w:t>
      </w:r>
      <w:r w:rsidRPr="008653CC">
        <w:rPr>
          <w:i/>
          <w:sz w:val="28"/>
          <w:szCs w:val="28"/>
        </w:rPr>
        <w:t xml:space="preserve">od </w:t>
      </w:r>
      <w:r w:rsidRPr="008653CC">
        <w:rPr>
          <w:i/>
          <w:sz w:val="28"/>
          <w:szCs w:val="28"/>
          <w:u w:val="single"/>
        </w:rPr>
        <w:t>1.000.000,- Kč do 6.000.000,- Kč</w:t>
      </w:r>
      <w:r w:rsidRPr="008653CC">
        <w:rPr>
          <w:sz w:val="28"/>
          <w:szCs w:val="28"/>
          <w:u w:val="single"/>
        </w:rPr>
        <w:t xml:space="preserve"> bez DPH,</w:t>
      </w:r>
      <w:r>
        <w:rPr>
          <w:sz w:val="28"/>
          <w:szCs w:val="28"/>
        </w:rPr>
        <w:t xml:space="preserve"> </w:t>
      </w:r>
    </w:p>
    <w:p w:rsidR="007B72EB" w:rsidRDefault="007B72EB" w:rsidP="007B72EB">
      <w:pPr>
        <w:ind w:left="720"/>
        <w:contextualSpacing/>
        <w:jc w:val="both"/>
        <w:rPr>
          <w:sz w:val="28"/>
          <w:szCs w:val="28"/>
        </w:rPr>
      </w:pPr>
      <w:r>
        <w:rPr>
          <w:sz w:val="28"/>
          <w:szCs w:val="28"/>
        </w:rPr>
        <w:t xml:space="preserve">     </w:t>
      </w:r>
    </w:p>
    <w:p w:rsidR="007B72EB" w:rsidRDefault="007B72EB" w:rsidP="007B72EB">
      <w:pPr>
        <w:numPr>
          <w:ilvl w:val="0"/>
          <w:numId w:val="8"/>
        </w:numPr>
        <w:contextualSpacing/>
        <w:jc w:val="both"/>
        <w:rPr>
          <w:sz w:val="28"/>
          <w:szCs w:val="28"/>
        </w:rPr>
      </w:pPr>
      <w:r>
        <w:rPr>
          <w:sz w:val="28"/>
          <w:szCs w:val="28"/>
        </w:rPr>
        <w:t xml:space="preserve">Dodávky a služby od </w:t>
      </w:r>
      <w:r w:rsidRPr="008653CC">
        <w:rPr>
          <w:i/>
          <w:sz w:val="28"/>
          <w:szCs w:val="28"/>
          <w:u w:val="single"/>
        </w:rPr>
        <w:t xml:space="preserve">500.000,- Kč do </w:t>
      </w:r>
      <w:proofErr w:type="gramStart"/>
      <w:r w:rsidRPr="008653CC">
        <w:rPr>
          <w:i/>
          <w:sz w:val="28"/>
          <w:szCs w:val="28"/>
          <w:u w:val="single"/>
        </w:rPr>
        <w:t>2.000.000,-</w:t>
      </w:r>
      <w:proofErr w:type="gramEnd"/>
      <w:r w:rsidRPr="008653CC">
        <w:rPr>
          <w:i/>
          <w:sz w:val="28"/>
          <w:szCs w:val="28"/>
          <w:u w:val="single"/>
        </w:rPr>
        <w:t xml:space="preserve"> Kč</w:t>
      </w:r>
      <w:r w:rsidRPr="008653CC">
        <w:rPr>
          <w:sz w:val="28"/>
          <w:szCs w:val="28"/>
          <w:u w:val="single"/>
        </w:rPr>
        <w:t xml:space="preserve"> bez DPH</w:t>
      </w:r>
      <w:r w:rsidR="008653CC">
        <w:rPr>
          <w:sz w:val="28"/>
          <w:szCs w:val="28"/>
        </w:rPr>
        <w:t>.</w:t>
      </w:r>
    </w:p>
    <w:p w:rsidR="007B72EB" w:rsidRDefault="007B72EB" w:rsidP="007B72EB">
      <w:pPr>
        <w:jc w:val="both"/>
        <w:rPr>
          <w:sz w:val="28"/>
          <w:szCs w:val="28"/>
        </w:rPr>
      </w:pPr>
    </w:p>
    <w:p w:rsidR="008653CC" w:rsidRDefault="008653CC" w:rsidP="007B72EB">
      <w:pPr>
        <w:jc w:val="both"/>
        <w:rPr>
          <w:sz w:val="28"/>
          <w:szCs w:val="28"/>
        </w:rPr>
      </w:pPr>
    </w:p>
    <w:p w:rsidR="007B72EB" w:rsidRDefault="007B72EB" w:rsidP="007B72EB">
      <w:pPr>
        <w:jc w:val="center"/>
        <w:rPr>
          <w:b/>
          <w:sz w:val="28"/>
          <w:szCs w:val="28"/>
        </w:rPr>
      </w:pPr>
      <w:r>
        <w:rPr>
          <w:b/>
          <w:sz w:val="28"/>
          <w:szCs w:val="28"/>
        </w:rPr>
        <w:t>VI.</w:t>
      </w:r>
    </w:p>
    <w:p w:rsidR="007B72EB" w:rsidRDefault="007B72EB" w:rsidP="007B72EB">
      <w:pPr>
        <w:jc w:val="center"/>
        <w:rPr>
          <w:b/>
          <w:sz w:val="28"/>
          <w:szCs w:val="28"/>
        </w:rPr>
      </w:pPr>
      <w:r>
        <w:rPr>
          <w:b/>
          <w:sz w:val="28"/>
          <w:szCs w:val="28"/>
        </w:rPr>
        <w:t>Výzva k předložení nabídek</w:t>
      </w:r>
    </w:p>
    <w:p w:rsidR="007B72EB" w:rsidRDefault="007B72EB" w:rsidP="007B72EB">
      <w:pPr>
        <w:jc w:val="center"/>
        <w:rPr>
          <w:sz w:val="28"/>
          <w:szCs w:val="28"/>
        </w:rPr>
      </w:pPr>
    </w:p>
    <w:p w:rsidR="007B72EB" w:rsidRDefault="007B72EB" w:rsidP="007B72EB">
      <w:pPr>
        <w:numPr>
          <w:ilvl w:val="0"/>
          <w:numId w:val="9"/>
        </w:numPr>
        <w:contextualSpacing/>
        <w:jc w:val="both"/>
        <w:rPr>
          <w:sz w:val="28"/>
          <w:szCs w:val="28"/>
        </w:rPr>
      </w:pPr>
      <w:r>
        <w:rPr>
          <w:sz w:val="28"/>
          <w:szCs w:val="28"/>
        </w:rPr>
        <w:t xml:space="preserve">Zadavatel za účelem získání dodavatele vyzve písemně (dopisem, elektronickou formou) minimálně tři dodavatele k předložení nabídky na realizaci zakázky, včetně návrhu příslušné smlouvy, není-li stanoveno jinak (postačující kvalifikovaná objednávka). </w:t>
      </w:r>
    </w:p>
    <w:p w:rsidR="007B72EB" w:rsidRDefault="007B72EB" w:rsidP="007B72EB">
      <w:pPr>
        <w:ind w:left="720"/>
        <w:contextualSpacing/>
        <w:jc w:val="both"/>
        <w:rPr>
          <w:sz w:val="28"/>
          <w:szCs w:val="28"/>
        </w:rPr>
      </w:pPr>
    </w:p>
    <w:p w:rsidR="007B72EB" w:rsidRDefault="007B72EB" w:rsidP="007B72EB">
      <w:pPr>
        <w:numPr>
          <w:ilvl w:val="0"/>
          <w:numId w:val="9"/>
        </w:numPr>
        <w:contextualSpacing/>
        <w:jc w:val="both"/>
        <w:rPr>
          <w:sz w:val="28"/>
          <w:szCs w:val="28"/>
        </w:rPr>
      </w:pPr>
      <w:r>
        <w:rPr>
          <w:sz w:val="28"/>
          <w:szCs w:val="28"/>
        </w:rPr>
        <w:t xml:space="preserve">Současně může zadavatel zveřejnit výzvu jiným vhodným způsobem, aby mohli předložit nabídku i jiní dodavatelé. </w:t>
      </w:r>
    </w:p>
    <w:p w:rsidR="007B72EB" w:rsidRDefault="007B72EB" w:rsidP="007B72EB">
      <w:pPr>
        <w:pStyle w:val="Odstavecseseznamem"/>
        <w:rPr>
          <w:sz w:val="28"/>
          <w:szCs w:val="28"/>
        </w:rPr>
      </w:pPr>
    </w:p>
    <w:p w:rsidR="007B72EB" w:rsidRDefault="007B72EB" w:rsidP="007B72EB">
      <w:pPr>
        <w:numPr>
          <w:ilvl w:val="0"/>
          <w:numId w:val="9"/>
        </w:numPr>
        <w:contextualSpacing/>
        <w:jc w:val="both"/>
        <w:rPr>
          <w:sz w:val="28"/>
          <w:szCs w:val="28"/>
        </w:rPr>
      </w:pPr>
      <w:r>
        <w:rPr>
          <w:sz w:val="28"/>
          <w:szCs w:val="28"/>
        </w:rPr>
        <w:t xml:space="preserve">Termín na předložení nabídky musí být minimálně 7 pracovních dnů. </w:t>
      </w:r>
    </w:p>
    <w:p w:rsidR="007B72EB" w:rsidRDefault="007B72EB" w:rsidP="007B72EB">
      <w:pPr>
        <w:pStyle w:val="Odstavecseseznamem"/>
        <w:rPr>
          <w:sz w:val="28"/>
          <w:szCs w:val="28"/>
        </w:rPr>
      </w:pPr>
    </w:p>
    <w:p w:rsidR="007B72EB" w:rsidRDefault="007B72EB" w:rsidP="007B72EB">
      <w:pPr>
        <w:numPr>
          <w:ilvl w:val="0"/>
          <w:numId w:val="9"/>
        </w:numPr>
        <w:contextualSpacing/>
        <w:jc w:val="both"/>
        <w:rPr>
          <w:sz w:val="28"/>
          <w:szCs w:val="28"/>
        </w:rPr>
      </w:pPr>
      <w:r>
        <w:rPr>
          <w:sz w:val="28"/>
          <w:szCs w:val="28"/>
        </w:rPr>
        <w:t>Výzva k předložení nabídky musí obsahovat minimálně:</w:t>
      </w:r>
    </w:p>
    <w:p w:rsidR="007B72EB" w:rsidRDefault="007B72EB" w:rsidP="007B72EB">
      <w:pPr>
        <w:numPr>
          <w:ilvl w:val="0"/>
          <w:numId w:val="10"/>
        </w:numPr>
        <w:contextualSpacing/>
        <w:jc w:val="both"/>
        <w:rPr>
          <w:sz w:val="28"/>
          <w:szCs w:val="28"/>
        </w:rPr>
      </w:pPr>
      <w:r>
        <w:rPr>
          <w:sz w:val="28"/>
          <w:szCs w:val="28"/>
        </w:rPr>
        <w:t>Specifikaci zakázky podle jejího charakteru (věcná, časová, jiná charakteristika)</w:t>
      </w:r>
    </w:p>
    <w:p w:rsidR="007B72EB" w:rsidRDefault="007B72EB" w:rsidP="007B72EB">
      <w:pPr>
        <w:numPr>
          <w:ilvl w:val="0"/>
          <w:numId w:val="10"/>
        </w:numPr>
        <w:contextualSpacing/>
        <w:jc w:val="both"/>
        <w:rPr>
          <w:sz w:val="28"/>
          <w:szCs w:val="28"/>
        </w:rPr>
      </w:pPr>
      <w:r>
        <w:rPr>
          <w:sz w:val="28"/>
          <w:szCs w:val="28"/>
        </w:rPr>
        <w:t>Požadavek na prokázání oprávnění k podnikání v příslušném oboru fotokopií originálu s čestným prohlášením, že oprávnění je ke dni podání nabídky platné</w:t>
      </w:r>
    </w:p>
    <w:p w:rsidR="007B72EB" w:rsidRDefault="007B72EB" w:rsidP="007B72EB">
      <w:pPr>
        <w:numPr>
          <w:ilvl w:val="0"/>
          <w:numId w:val="10"/>
        </w:numPr>
        <w:contextualSpacing/>
        <w:jc w:val="both"/>
        <w:rPr>
          <w:sz w:val="28"/>
          <w:szCs w:val="28"/>
        </w:rPr>
      </w:pPr>
      <w:r>
        <w:rPr>
          <w:sz w:val="28"/>
          <w:szCs w:val="28"/>
        </w:rPr>
        <w:t>Požadavek na specifikaci ceny bez DPH a s DPH, a je-li to vhodné a účelné, cenu formou položkového rozpočtu</w:t>
      </w:r>
    </w:p>
    <w:p w:rsidR="007B72EB" w:rsidRDefault="007B72EB" w:rsidP="007B72EB">
      <w:pPr>
        <w:numPr>
          <w:ilvl w:val="0"/>
          <w:numId w:val="10"/>
        </w:numPr>
        <w:contextualSpacing/>
        <w:jc w:val="both"/>
        <w:rPr>
          <w:sz w:val="28"/>
          <w:szCs w:val="28"/>
        </w:rPr>
      </w:pPr>
      <w:r>
        <w:rPr>
          <w:sz w:val="28"/>
          <w:szCs w:val="28"/>
        </w:rPr>
        <w:t>Požadavek na předložení návrhu příslušné smlouvy, není-li stanoveno po danou zakázku jinak</w:t>
      </w:r>
    </w:p>
    <w:p w:rsidR="007B72EB" w:rsidRDefault="007B72EB" w:rsidP="007B72EB">
      <w:pPr>
        <w:numPr>
          <w:ilvl w:val="0"/>
          <w:numId w:val="10"/>
        </w:numPr>
        <w:contextualSpacing/>
        <w:jc w:val="both"/>
        <w:rPr>
          <w:sz w:val="28"/>
          <w:szCs w:val="28"/>
        </w:rPr>
      </w:pPr>
      <w:r>
        <w:rPr>
          <w:sz w:val="28"/>
          <w:szCs w:val="28"/>
        </w:rPr>
        <w:t>Termín a místo pro podání nabídky</w:t>
      </w:r>
    </w:p>
    <w:p w:rsidR="007B72EB" w:rsidRDefault="007B72EB" w:rsidP="007B72EB">
      <w:pPr>
        <w:numPr>
          <w:ilvl w:val="0"/>
          <w:numId w:val="10"/>
        </w:numPr>
        <w:contextualSpacing/>
        <w:jc w:val="both"/>
        <w:rPr>
          <w:sz w:val="28"/>
          <w:szCs w:val="28"/>
        </w:rPr>
      </w:pPr>
      <w:r>
        <w:rPr>
          <w:sz w:val="28"/>
          <w:szCs w:val="28"/>
        </w:rPr>
        <w:lastRenderedPageBreak/>
        <w:t>Kritéria pro hodnocení nabídek; základním kritériem bude cena, není-li s ohledem na specifičnost zakázky zvolena metoda dílčích hodnotících kritérií s uvedením %-</w:t>
      </w:r>
      <w:proofErr w:type="spellStart"/>
      <w:r>
        <w:rPr>
          <w:sz w:val="28"/>
          <w:szCs w:val="28"/>
        </w:rPr>
        <w:t>tní</w:t>
      </w:r>
      <w:proofErr w:type="spellEnd"/>
      <w:r>
        <w:rPr>
          <w:sz w:val="28"/>
          <w:szCs w:val="28"/>
        </w:rPr>
        <w:t xml:space="preserve"> váhy </w:t>
      </w:r>
      <w:proofErr w:type="spellStart"/>
      <w:r>
        <w:rPr>
          <w:sz w:val="28"/>
          <w:szCs w:val="28"/>
        </w:rPr>
        <w:t>kritíérií</w:t>
      </w:r>
      <w:proofErr w:type="spellEnd"/>
      <w:r>
        <w:rPr>
          <w:sz w:val="28"/>
          <w:szCs w:val="28"/>
        </w:rPr>
        <w:t xml:space="preserve">. </w:t>
      </w:r>
    </w:p>
    <w:p w:rsidR="007B72EB" w:rsidRDefault="007B72EB" w:rsidP="007B72EB">
      <w:pPr>
        <w:ind w:left="1080"/>
        <w:contextualSpacing/>
        <w:jc w:val="both"/>
        <w:rPr>
          <w:sz w:val="28"/>
          <w:szCs w:val="28"/>
        </w:rPr>
      </w:pPr>
      <w:r>
        <w:rPr>
          <w:sz w:val="28"/>
          <w:szCs w:val="28"/>
        </w:rPr>
        <w:t xml:space="preserve">Stanovená kritéria nesmí být diskriminační a nepřiměřeně omezující soutěž dodavatelů.  </w:t>
      </w:r>
    </w:p>
    <w:p w:rsidR="007B72EB" w:rsidRDefault="007B72EB" w:rsidP="007B72EB">
      <w:pPr>
        <w:numPr>
          <w:ilvl w:val="0"/>
          <w:numId w:val="10"/>
        </w:numPr>
        <w:contextualSpacing/>
        <w:jc w:val="both"/>
        <w:rPr>
          <w:sz w:val="28"/>
          <w:szCs w:val="28"/>
        </w:rPr>
      </w:pPr>
      <w:r>
        <w:rPr>
          <w:sz w:val="28"/>
          <w:szCs w:val="28"/>
        </w:rPr>
        <w:t>Sdělení, že zadavatel může zrušit zadání veřejné zakázky i bez udání důvodu</w:t>
      </w:r>
    </w:p>
    <w:p w:rsidR="007B72EB" w:rsidRDefault="007B72EB" w:rsidP="007B72EB">
      <w:pPr>
        <w:numPr>
          <w:ilvl w:val="0"/>
          <w:numId w:val="10"/>
        </w:numPr>
        <w:contextualSpacing/>
        <w:jc w:val="both"/>
        <w:rPr>
          <w:sz w:val="28"/>
          <w:szCs w:val="28"/>
        </w:rPr>
      </w:pPr>
      <w:r>
        <w:rPr>
          <w:sz w:val="28"/>
          <w:szCs w:val="28"/>
        </w:rPr>
        <w:t>Upozornění na nutnost podat nabídku v zalepené obálce s nápisem „NEOTVÍRAT – NABÍDKA“</w:t>
      </w:r>
    </w:p>
    <w:p w:rsidR="007B72EB" w:rsidRDefault="007B72EB" w:rsidP="007B72EB">
      <w:pPr>
        <w:ind w:left="1080"/>
        <w:contextualSpacing/>
        <w:jc w:val="both"/>
        <w:rPr>
          <w:sz w:val="28"/>
          <w:szCs w:val="28"/>
        </w:rPr>
      </w:pPr>
    </w:p>
    <w:p w:rsidR="007B72EB" w:rsidRDefault="007B72EB" w:rsidP="007B72EB">
      <w:pPr>
        <w:jc w:val="both"/>
        <w:rPr>
          <w:sz w:val="28"/>
          <w:szCs w:val="28"/>
        </w:rPr>
      </w:pPr>
    </w:p>
    <w:p w:rsidR="007B72EB" w:rsidRDefault="007B72EB" w:rsidP="007B72EB">
      <w:pPr>
        <w:jc w:val="center"/>
        <w:rPr>
          <w:b/>
          <w:sz w:val="28"/>
          <w:szCs w:val="28"/>
        </w:rPr>
      </w:pPr>
      <w:r>
        <w:rPr>
          <w:b/>
          <w:sz w:val="28"/>
          <w:szCs w:val="28"/>
        </w:rPr>
        <w:t>VII.</w:t>
      </w:r>
    </w:p>
    <w:p w:rsidR="007B72EB" w:rsidRDefault="007B72EB" w:rsidP="007B72EB">
      <w:pPr>
        <w:jc w:val="center"/>
        <w:rPr>
          <w:b/>
          <w:sz w:val="28"/>
          <w:szCs w:val="28"/>
        </w:rPr>
      </w:pPr>
      <w:r>
        <w:rPr>
          <w:b/>
          <w:sz w:val="28"/>
          <w:szCs w:val="28"/>
        </w:rPr>
        <w:t xml:space="preserve">Hodnocení nabídek </w:t>
      </w:r>
    </w:p>
    <w:p w:rsidR="007B72EB" w:rsidRDefault="007B72EB" w:rsidP="007B72EB">
      <w:pPr>
        <w:jc w:val="center"/>
        <w:rPr>
          <w:sz w:val="28"/>
          <w:szCs w:val="28"/>
        </w:rPr>
      </w:pPr>
    </w:p>
    <w:p w:rsidR="007B72EB" w:rsidRDefault="007B72EB" w:rsidP="007B72EB">
      <w:pPr>
        <w:numPr>
          <w:ilvl w:val="0"/>
          <w:numId w:val="11"/>
        </w:numPr>
        <w:contextualSpacing/>
        <w:jc w:val="both"/>
        <w:rPr>
          <w:sz w:val="28"/>
          <w:szCs w:val="28"/>
        </w:rPr>
      </w:pPr>
      <w:r>
        <w:rPr>
          <w:sz w:val="28"/>
          <w:szCs w:val="28"/>
        </w:rPr>
        <w:t xml:space="preserve">Zadavatel hodnotí nabídky podle jím stanovených kritérií. </w:t>
      </w:r>
    </w:p>
    <w:p w:rsidR="007B72EB" w:rsidRDefault="007B72EB" w:rsidP="007B72EB">
      <w:pPr>
        <w:ind w:left="720"/>
        <w:contextualSpacing/>
        <w:jc w:val="both"/>
        <w:rPr>
          <w:sz w:val="28"/>
          <w:szCs w:val="28"/>
        </w:rPr>
      </w:pPr>
    </w:p>
    <w:p w:rsidR="007B72EB" w:rsidRDefault="007B72EB" w:rsidP="007B72EB">
      <w:pPr>
        <w:numPr>
          <w:ilvl w:val="0"/>
          <w:numId w:val="11"/>
        </w:numPr>
        <w:contextualSpacing/>
        <w:jc w:val="both"/>
        <w:rPr>
          <w:sz w:val="28"/>
          <w:szCs w:val="28"/>
        </w:rPr>
      </w:pPr>
      <w:r>
        <w:rPr>
          <w:sz w:val="28"/>
          <w:szCs w:val="28"/>
        </w:rPr>
        <w:t xml:space="preserve">K nabídkám, které jsou v rozporu s požadavky zadavatele uvedenými ve výzvě, se nepřihlíží, a jsou z hodnocení vyřazeny, stejně jako nabídky došlé po uplynutí lhůty k podání nabídek. </w:t>
      </w:r>
    </w:p>
    <w:p w:rsidR="007B72EB" w:rsidRDefault="007B72EB" w:rsidP="007B72EB">
      <w:pPr>
        <w:ind w:left="720"/>
        <w:contextualSpacing/>
        <w:jc w:val="both"/>
        <w:rPr>
          <w:sz w:val="28"/>
          <w:szCs w:val="28"/>
        </w:rPr>
      </w:pPr>
    </w:p>
    <w:p w:rsidR="007B72EB" w:rsidRDefault="007B72EB" w:rsidP="007B72EB">
      <w:pPr>
        <w:numPr>
          <w:ilvl w:val="0"/>
          <w:numId w:val="11"/>
        </w:numPr>
        <w:contextualSpacing/>
        <w:jc w:val="both"/>
        <w:rPr>
          <w:sz w:val="28"/>
          <w:szCs w:val="28"/>
        </w:rPr>
      </w:pPr>
      <w:r>
        <w:rPr>
          <w:sz w:val="28"/>
          <w:szCs w:val="28"/>
        </w:rPr>
        <w:t xml:space="preserve">Otevírání obálek a hodnocení nabídek provádí tříčlenná komise jmenovaná zastupitelstvem obce/města jako stálá nebo ad hoc (případ od případu), která současně jmenuje jejího předsedu; zastupitelstvo rovněž zvolí náhradníky komise. </w:t>
      </w:r>
    </w:p>
    <w:p w:rsidR="007B72EB" w:rsidRDefault="007B72EB" w:rsidP="007B72EB">
      <w:pPr>
        <w:ind w:left="720"/>
        <w:contextualSpacing/>
        <w:jc w:val="both"/>
        <w:rPr>
          <w:sz w:val="28"/>
          <w:szCs w:val="28"/>
        </w:rPr>
      </w:pPr>
    </w:p>
    <w:p w:rsidR="007B72EB" w:rsidRDefault="007B72EB" w:rsidP="007B72EB">
      <w:pPr>
        <w:numPr>
          <w:ilvl w:val="0"/>
          <w:numId w:val="11"/>
        </w:numPr>
        <w:contextualSpacing/>
        <w:jc w:val="both"/>
        <w:rPr>
          <w:sz w:val="28"/>
          <w:szCs w:val="28"/>
        </w:rPr>
      </w:pPr>
      <w:r>
        <w:rPr>
          <w:sz w:val="28"/>
          <w:szCs w:val="28"/>
        </w:rPr>
        <w:t xml:space="preserve">Člen komise nesmí být ve vztahu k zakázce podjatý; případnou podjatost je povinen nahlásit před aktem hodnocení, a musí být nahrazen jiným členem komise (náhradníkem). </w:t>
      </w:r>
    </w:p>
    <w:p w:rsidR="007B72EB" w:rsidRDefault="007B72EB" w:rsidP="007B72EB">
      <w:pPr>
        <w:ind w:left="720"/>
        <w:contextualSpacing/>
        <w:jc w:val="both"/>
        <w:rPr>
          <w:sz w:val="28"/>
          <w:szCs w:val="28"/>
        </w:rPr>
      </w:pPr>
    </w:p>
    <w:p w:rsidR="007B72EB" w:rsidRDefault="007B72EB" w:rsidP="007B72EB">
      <w:pPr>
        <w:numPr>
          <w:ilvl w:val="0"/>
          <w:numId w:val="11"/>
        </w:numPr>
        <w:contextualSpacing/>
        <w:jc w:val="both"/>
        <w:rPr>
          <w:sz w:val="28"/>
          <w:szCs w:val="28"/>
        </w:rPr>
      </w:pPr>
      <w:r>
        <w:rPr>
          <w:sz w:val="28"/>
          <w:szCs w:val="28"/>
        </w:rPr>
        <w:t>O otevírání obálek a hodnocení nabídek se sepisuje písemný protokol, který podepisují všichni členové komise. Protokol obsahuje:</w:t>
      </w:r>
    </w:p>
    <w:p w:rsidR="007B72EB" w:rsidRDefault="007B72EB" w:rsidP="007B72EB">
      <w:pPr>
        <w:numPr>
          <w:ilvl w:val="0"/>
          <w:numId w:val="12"/>
        </w:numPr>
        <w:contextualSpacing/>
        <w:jc w:val="both"/>
        <w:rPr>
          <w:sz w:val="28"/>
          <w:szCs w:val="28"/>
        </w:rPr>
      </w:pPr>
      <w:r>
        <w:rPr>
          <w:sz w:val="28"/>
          <w:szCs w:val="28"/>
        </w:rPr>
        <w:t xml:space="preserve">Jména členů hodnotící komise </w:t>
      </w:r>
    </w:p>
    <w:p w:rsidR="007B72EB" w:rsidRDefault="007B72EB" w:rsidP="007B72EB">
      <w:pPr>
        <w:numPr>
          <w:ilvl w:val="0"/>
          <w:numId w:val="12"/>
        </w:numPr>
        <w:contextualSpacing/>
        <w:jc w:val="both"/>
        <w:rPr>
          <w:sz w:val="28"/>
          <w:szCs w:val="28"/>
        </w:rPr>
      </w:pPr>
      <w:r>
        <w:rPr>
          <w:sz w:val="28"/>
          <w:szCs w:val="28"/>
        </w:rPr>
        <w:t>Seznam vyzvaných dodavatelů</w:t>
      </w:r>
    </w:p>
    <w:p w:rsidR="007B72EB" w:rsidRDefault="007B72EB" w:rsidP="007B72EB">
      <w:pPr>
        <w:numPr>
          <w:ilvl w:val="0"/>
          <w:numId w:val="12"/>
        </w:numPr>
        <w:contextualSpacing/>
        <w:jc w:val="both"/>
        <w:rPr>
          <w:sz w:val="28"/>
          <w:szCs w:val="28"/>
        </w:rPr>
      </w:pPr>
      <w:r>
        <w:rPr>
          <w:sz w:val="28"/>
          <w:szCs w:val="28"/>
        </w:rPr>
        <w:t>Seznam obdržených nabídek</w:t>
      </w:r>
    </w:p>
    <w:p w:rsidR="007B72EB" w:rsidRDefault="007B72EB" w:rsidP="007B72EB">
      <w:pPr>
        <w:numPr>
          <w:ilvl w:val="0"/>
          <w:numId w:val="12"/>
        </w:numPr>
        <w:contextualSpacing/>
        <w:jc w:val="both"/>
        <w:rPr>
          <w:sz w:val="28"/>
          <w:szCs w:val="28"/>
        </w:rPr>
      </w:pPr>
      <w:r>
        <w:rPr>
          <w:sz w:val="28"/>
          <w:szCs w:val="28"/>
        </w:rPr>
        <w:t>Seznam vyřazených nabídek a důvody vyřazení</w:t>
      </w:r>
    </w:p>
    <w:p w:rsidR="007B72EB" w:rsidRDefault="007B72EB" w:rsidP="007B72EB">
      <w:pPr>
        <w:numPr>
          <w:ilvl w:val="0"/>
          <w:numId w:val="12"/>
        </w:numPr>
        <w:contextualSpacing/>
        <w:jc w:val="both"/>
        <w:rPr>
          <w:sz w:val="28"/>
          <w:szCs w:val="28"/>
        </w:rPr>
      </w:pPr>
      <w:r>
        <w:rPr>
          <w:sz w:val="28"/>
          <w:szCs w:val="28"/>
        </w:rPr>
        <w:t>Hodnocení</w:t>
      </w:r>
    </w:p>
    <w:p w:rsidR="007B72EB" w:rsidRDefault="007B72EB" w:rsidP="007B72EB">
      <w:pPr>
        <w:numPr>
          <w:ilvl w:val="0"/>
          <w:numId w:val="12"/>
        </w:numPr>
        <w:contextualSpacing/>
        <w:jc w:val="both"/>
        <w:rPr>
          <w:sz w:val="28"/>
          <w:szCs w:val="28"/>
        </w:rPr>
      </w:pPr>
      <w:r>
        <w:rPr>
          <w:sz w:val="28"/>
          <w:szCs w:val="28"/>
        </w:rPr>
        <w:t>Výběr nejvhodnější nabídky a odůvodnění tohoto výběru.</w:t>
      </w:r>
    </w:p>
    <w:p w:rsidR="007B72EB" w:rsidRDefault="007B72EB" w:rsidP="007B72EB">
      <w:pPr>
        <w:jc w:val="both"/>
        <w:rPr>
          <w:sz w:val="28"/>
          <w:szCs w:val="28"/>
        </w:rPr>
      </w:pPr>
      <w:r>
        <w:rPr>
          <w:sz w:val="28"/>
          <w:szCs w:val="28"/>
        </w:rPr>
        <w:tab/>
        <w:t xml:space="preserve">V případě, že je v nabídce obsažena mimořádně nízká cena, je komise </w:t>
      </w:r>
      <w:r>
        <w:rPr>
          <w:sz w:val="28"/>
          <w:szCs w:val="28"/>
        </w:rPr>
        <w:tab/>
        <w:t xml:space="preserve">oprávněna požádat uchazeče o odůvodnění takto nízké ceny, a v případě, že jí </w:t>
      </w:r>
      <w:r>
        <w:rPr>
          <w:sz w:val="28"/>
          <w:szCs w:val="28"/>
        </w:rPr>
        <w:tab/>
        <w:t xml:space="preserve">tato nízká cena nebude spolehlivě vysvětlena, je komise oprávněna nabídku </w:t>
      </w:r>
      <w:r>
        <w:rPr>
          <w:sz w:val="28"/>
          <w:szCs w:val="28"/>
        </w:rPr>
        <w:tab/>
        <w:t xml:space="preserve">vyřadit. </w:t>
      </w:r>
    </w:p>
    <w:p w:rsidR="007B72EB" w:rsidRDefault="007B72EB" w:rsidP="007B72EB">
      <w:pPr>
        <w:jc w:val="both"/>
        <w:rPr>
          <w:sz w:val="28"/>
          <w:szCs w:val="28"/>
        </w:rPr>
      </w:pPr>
    </w:p>
    <w:p w:rsidR="007B72EB" w:rsidRDefault="007B72EB" w:rsidP="007B72EB">
      <w:pPr>
        <w:jc w:val="both"/>
        <w:rPr>
          <w:sz w:val="28"/>
          <w:szCs w:val="28"/>
        </w:rPr>
      </w:pPr>
    </w:p>
    <w:p w:rsidR="007B72EB" w:rsidRDefault="007B72EB" w:rsidP="007B72EB">
      <w:pPr>
        <w:jc w:val="both"/>
        <w:rPr>
          <w:sz w:val="28"/>
          <w:szCs w:val="28"/>
        </w:rPr>
      </w:pPr>
    </w:p>
    <w:p w:rsidR="007B72EB" w:rsidRDefault="007B72EB" w:rsidP="007B72EB">
      <w:pPr>
        <w:jc w:val="both"/>
        <w:rPr>
          <w:sz w:val="28"/>
          <w:szCs w:val="28"/>
        </w:rPr>
      </w:pPr>
    </w:p>
    <w:p w:rsidR="007B72EB" w:rsidRDefault="007B72EB" w:rsidP="007B72EB">
      <w:pPr>
        <w:jc w:val="both"/>
        <w:rPr>
          <w:sz w:val="28"/>
          <w:szCs w:val="28"/>
        </w:rPr>
      </w:pPr>
    </w:p>
    <w:p w:rsidR="007B72EB" w:rsidRDefault="007B72EB" w:rsidP="007B72EB">
      <w:pPr>
        <w:jc w:val="center"/>
        <w:rPr>
          <w:b/>
          <w:sz w:val="28"/>
          <w:szCs w:val="28"/>
        </w:rPr>
      </w:pPr>
      <w:r>
        <w:rPr>
          <w:b/>
          <w:sz w:val="28"/>
          <w:szCs w:val="28"/>
        </w:rPr>
        <w:t>VIII.</w:t>
      </w:r>
    </w:p>
    <w:p w:rsidR="007B72EB" w:rsidRDefault="007B72EB" w:rsidP="007B72EB">
      <w:pPr>
        <w:jc w:val="center"/>
        <w:rPr>
          <w:b/>
          <w:sz w:val="28"/>
          <w:szCs w:val="28"/>
        </w:rPr>
      </w:pPr>
      <w:r>
        <w:rPr>
          <w:b/>
          <w:sz w:val="28"/>
          <w:szCs w:val="28"/>
        </w:rPr>
        <w:t>Uzavření smluvního vztahu</w:t>
      </w:r>
    </w:p>
    <w:p w:rsidR="007B72EB" w:rsidRDefault="007B72EB" w:rsidP="007B72EB">
      <w:pPr>
        <w:jc w:val="center"/>
        <w:rPr>
          <w:sz w:val="28"/>
          <w:szCs w:val="28"/>
        </w:rPr>
      </w:pPr>
    </w:p>
    <w:p w:rsidR="007B72EB" w:rsidRDefault="007B72EB" w:rsidP="007B72EB">
      <w:pPr>
        <w:numPr>
          <w:ilvl w:val="0"/>
          <w:numId w:val="13"/>
        </w:numPr>
        <w:contextualSpacing/>
        <w:jc w:val="both"/>
        <w:rPr>
          <w:sz w:val="28"/>
          <w:szCs w:val="28"/>
        </w:rPr>
      </w:pPr>
      <w:r>
        <w:rPr>
          <w:sz w:val="28"/>
          <w:szCs w:val="28"/>
        </w:rPr>
        <w:t xml:space="preserve">O návrhu komise uzavřít smluvní vztah s vybraných uchazečem rozhoduje zadavatel, a to zastupitelstvo obce formou usnesení. Zastupitelstvo obce rozhoduje na základě protokolu komise, který je jí předložen na zasedání. </w:t>
      </w:r>
    </w:p>
    <w:p w:rsidR="007B72EB" w:rsidRDefault="007B72EB" w:rsidP="007B72EB">
      <w:pPr>
        <w:ind w:left="720"/>
        <w:contextualSpacing/>
        <w:jc w:val="both"/>
        <w:rPr>
          <w:sz w:val="28"/>
          <w:szCs w:val="28"/>
        </w:rPr>
      </w:pPr>
    </w:p>
    <w:p w:rsidR="007B72EB" w:rsidRDefault="007B72EB" w:rsidP="007B72EB">
      <w:pPr>
        <w:numPr>
          <w:ilvl w:val="0"/>
          <w:numId w:val="13"/>
        </w:numPr>
        <w:contextualSpacing/>
        <w:jc w:val="both"/>
        <w:rPr>
          <w:sz w:val="28"/>
          <w:szCs w:val="28"/>
        </w:rPr>
      </w:pPr>
      <w:r>
        <w:rPr>
          <w:sz w:val="28"/>
          <w:szCs w:val="28"/>
        </w:rPr>
        <w:t xml:space="preserve">Zastupitelstvo obce není vázáno doporučením komise, avšak pokud rozhodne jinak, musí toto své rozhodnutí odůvodnit. </w:t>
      </w:r>
    </w:p>
    <w:p w:rsidR="007B72EB" w:rsidRDefault="007B72EB" w:rsidP="007B72EB">
      <w:pPr>
        <w:pStyle w:val="Odstavecseseznamem"/>
        <w:rPr>
          <w:sz w:val="28"/>
          <w:szCs w:val="28"/>
        </w:rPr>
      </w:pPr>
    </w:p>
    <w:p w:rsidR="007B72EB" w:rsidRDefault="007B72EB" w:rsidP="007B72EB">
      <w:pPr>
        <w:numPr>
          <w:ilvl w:val="0"/>
          <w:numId w:val="13"/>
        </w:numPr>
        <w:contextualSpacing/>
        <w:jc w:val="both"/>
        <w:rPr>
          <w:sz w:val="28"/>
          <w:szCs w:val="28"/>
        </w:rPr>
      </w:pPr>
      <w:r>
        <w:rPr>
          <w:sz w:val="28"/>
          <w:szCs w:val="28"/>
        </w:rPr>
        <w:t xml:space="preserve">Každý uchazeč musí být po rozhodnutí zastupitelstva obce o výsledku zadávacího řízení podle těchto Směrnic písemně informován. </w:t>
      </w:r>
    </w:p>
    <w:p w:rsidR="007B72EB" w:rsidRDefault="007B72EB" w:rsidP="007B72EB">
      <w:pPr>
        <w:pStyle w:val="Odstavecseseznamem"/>
        <w:rPr>
          <w:sz w:val="28"/>
          <w:szCs w:val="28"/>
        </w:rPr>
      </w:pPr>
    </w:p>
    <w:p w:rsidR="007B72EB" w:rsidRDefault="007B72EB" w:rsidP="007B72EB">
      <w:pPr>
        <w:numPr>
          <w:ilvl w:val="0"/>
          <w:numId w:val="13"/>
        </w:numPr>
        <w:contextualSpacing/>
        <w:jc w:val="both"/>
        <w:rPr>
          <w:sz w:val="28"/>
          <w:szCs w:val="28"/>
        </w:rPr>
      </w:pPr>
      <w:r>
        <w:rPr>
          <w:sz w:val="28"/>
          <w:szCs w:val="28"/>
        </w:rPr>
        <w:t>Úspěšný uchazeč je současně vyzván k uzavření smluvního vztahu (je mu zaslána objednávka, popř. podepsána navržená smlouva).</w:t>
      </w:r>
    </w:p>
    <w:p w:rsidR="007B72EB" w:rsidRDefault="007B72EB" w:rsidP="007B72EB">
      <w:pPr>
        <w:jc w:val="center"/>
        <w:rPr>
          <w:b/>
          <w:sz w:val="28"/>
          <w:szCs w:val="28"/>
        </w:rPr>
      </w:pPr>
    </w:p>
    <w:p w:rsidR="007B72EB" w:rsidRDefault="007B72EB" w:rsidP="007B72EB">
      <w:pPr>
        <w:jc w:val="center"/>
        <w:rPr>
          <w:b/>
          <w:sz w:val="28"/>
          <w:szCs w:val="28"/>
        </w:rPr>
      </w:pPr>
      <w:r>
        <w:rPr>
          <w:b/>
          <w:sz w:val="28"/>
          <w:szCs w:val="28"/>
        </w:rPr>
        <w:t>IX.</w:t>
      </w:r>
    </w:p>
    <w:p w:rsidR="007B72EB" w:rsidRDefault="007B72EB" w:rsidP="007B72EB">
      <w:pPr>
        <w:jc w:val="center"/>
        <w:rPr>
          <w:b/>
          <w:sz w:val="28"/>
          <w:szCs w:val="28"/>
        </w:rPr>
      </w:pPr>
      <w:r>
        <w:rPr>
          <w:b/>
          <w:sz w:val="28"/>
          <w:szCs w:val="28"/>
        </w:rPr>
        <w:t xml:space="preserve">Realizace zakázky </w:t>
      </w:r>
    </w:p>
    <w:p w:rsidR="007B72EB" w:rsidRDefault="007B72EB" w:rsidP="007B72EB">
      <w:pPr>
        <w:jc w:val="both"/>
        <w:rPr>
          <w:sz w:val="28"/>
          <w:szCs w:val="28"/>
        </w:rPr>
      </w:pPr>
    </w:p>
    <w:p w:rsidR="007B72EB" w:rsidRDefault="007B72EB" w:rsidP="007B72EB">
      <w:pPr>
        <w:numPr>
          <w:ilvl w:val="0"/>
          <w:numId w:val="14"/>
        </w:numPr>
        <w:contextualSpacing/>
        <w:jc w:val="both"/>
        <w:rPr>
          <w:sz w:val="28"/>
          <w:szCs w:val="28"/>
        </w:rPr>
      </w:pPr>
      <w:r>
        <w:rPr>
          <w:sz w:val="28"/>
          <w:szCs w:val="28"/>
        </w:rPr>
        <w:t>Veřejná zakázka realizovaná na základě zadání dle těchto Směrnic musí být realizována na základě písemného smluvního vztahu (objednávka, smlouva).</w:t>
      </w:r>
    </w:p>
    <w:p w:rsidR="007B72EB" w:rsidRDefault="007B72EB" w:rsidP="007B72EB">
      <w:pPr>
        <w:jc w:val="both"/>
        <w:rPr>
          <w:sz w:val="28"/>
          <w:szCs w:val="28"/>
        </w:rPr>
      </w:pPr>
    </w:p>
    <w:p w:rsidR="007B72EB" w:rsidRDefault="007B72EB" w:rsidP="007B72EB">
      <w:pPr>
        <w:numPr>
          <w:ilvl w:val="0"/>
          <w:numId w:val="14"/>
        </w:numPr>
        <w:contextualSpacing/>
        <w:jc w:val="both"/>
        <w:rPr>
          <w:sz w:val="28"/>
          <w:szCs w:val="28"/>
        </w:rPr>
      </w:pPr>
      <w:r>
        <w:rPr>
          <w:sz w:val="28"/>
          <w:szCs w:val="28"/>
        </w:rPr>
        <w:t xml:space="preserve">Smluvní dokumenty podepisuje starosta obce na základě svého zákonného zmocnění, popř. osoba pověřená tím příslušným orgánem obce, kterým je zastupitelstvo.  </w:t>
      </w:r>
    </w:p>
    <w:p w:rsidR="007B72EB" w:rsidRDefault="007B72EB" w:rsidP="007B72EB">
      <w:pPr>
        <w:ind w:left="720"/>
        <w:contextualSpacing/>
        <w:jc w:val="both"/>
        <w:rPr>
          <w:sz w:val="28"/>
          <w:szCs w:val="28"/>
        </w:rPr>
      </w:pPr>
    </w:p>
    <w:p w:rsidR="007B72EB" w:rsidRDefault="007B72EB" w:rsidP="007B72EB">
      <w:pPr>
        <w:numPr>
          <w:ilvl w:val="0"/>
          <w:numId w:val="14"/>
        </w:numPr>
        <w:contextualSpacing/>
        <w:jc w:val="both"/>
        <w:rPr>
          <w:sz w:val="28"/>
          <w:szCs w:val="28"/>
        </w:rPr>
      </w:pPr>
      <w:r>
        <w:rPr>
          <w:sz w:val="28"/>
          <w:szCs w:val="28"/>
        </w:rPr>
        <w:t xml:space="preserve">Za uvolňování finančních prostředků (platby faktur, popř. přímého nákupu, a to včetně záloh) je odpovědná příslušná osoba stanovená interními předpisy obce, popř. osoba určena ve vztahu ke konkrétní zakázce. Není-li taková osoba určena, odpovídá starosta obce.  </w:t>
      </w:r>
    </w:p>
    <w:p w:rsidR="007B72EB" w:rsidRDefault="007B72EB" w:rsidP="007B72EB">
      <w:pPr>
        <w:pStyle w:val="Odstavecseseznamem"/>
        <w:rPr>
          <w:sz w:val="28"/>
          <w:szCs w:val="28"/>
        </w:rPr>
      </w:pPr>
    </w:p>
    <w:p w:rsidR="007B72EB" w:rsidRDefault="007B72EB" w:rsidP="007B72EB">
      <w:pPr>
        <w:numPr>
          <w:ilvl w:val="0"/>
          <w:numId w:val="14"/>
        </w:numPr>
        <w:contextualSpacing/>
        <w:jc w:val="both"/>
        <w:rPr>
          <w:sz w:val="28"/>
          <w:szCs w:val="28"/>
        </w:rPr>
      </w:pPr>
      <w:r>
        <w:rPr>
          <w:sz w:val="28"/>
          <w:szCs w:val="28"/>
        </w:rPr>
        <w:t xml:space="preserve">Obec stanoví u konkrétní zakázky osobu odpovědnou za převzetí předmětu zakázky, za kvalitu, popř. uplatňování odpovědnosti za vady, úplnost, škody a jiné nároky obce. Není-li taková osoba určena, odpovídá starosta obce.  </w:t>
      </w:r>
    </w:p>
    <w:p w:rsidR="007B72EB" w:rsidRDefault="007B72EB" w:rsidP="007B72EB">
      <w:pPr>
        <w:pStyle w:val="Odstavecseseznamem"/>
        <w:rPr>
          <w:sz w:val="28"/>
          <w:szCs w:val="28"/>
        </w:rPr>
      </w:pPr>
    </w:p>
    <w:p w:rsidR="007B72EB" w:rsidRDefault="007B72EB" w:rsidP="007B72EB">
      <w:pPr>
        <w:numPr>
          <w:ilvl w:val="0"/>
          <w:numId w:val="14"/>
        </w:numPr>
        <w:contextualSpacing/>
        <w:jc w:val="both"/>
        <w:rPr>
          <w:sz w:val="28"/>
          <w:szCs w:val="28"/>
        </w:rPr>
      </w:pPr>
      <w:r>
        <w:rPr>
          <w:sz w:val="28"/>
          <w:szCs w:val="28"/>
        </w:rPr>
        <w:lastRenderedPageBreak/>
        <w:t xml:space="preserve">Za administrativní zajištění zakázky odpovídá příslušná osoba stanovená interními předpisy obce, popř. osoba určena ve vztahu ke konkrétní zakázce. Není-li taková osoba určena, odpovídá starosta obce.  </w:t>
      </w:r>
    </w:p>
    <w:p w:rsidR="007B72EB" w:rsidRDefault="007B72EB" w:rsidP="007B72EB">
      <w:pPr>
        <w:pStyle w:val="Odstavecseseznamem"/>
        <w:rPr>
          <w:sz w:val="28"/>
          <w:szCs w:val="28"/>
        </w:rPr>
      </w:pPr>
    </w:p>
    <w:p w:rsidR="007B72EB" w:rsidRDefault="007B72EB" w:rsidP="007B72EB">
      <w:pPr>
        <w:numPr>
          <w:ilvl w:val="0"/>
          <w:numId w:val="14"/>
        </w:numPr>
        <w:contextualSpacing/>
        <w:jc w:val="both"/>
        <w:rPr>
          <w:sz w:val="28"/>
          <w:szCs w:val="28"/>
        </w:rPr>
      </w:pPr>
      <w:r>
        <w:rPr>
          <w:sz w:val="28"/>
          <w:szCs w:val="28"/>
        </w:rPr>
        <w:t xml:space="preserve">Tam, kde je v těchto Směrnicích uvedeno, že rozhoduje zadavatel, rozhoduje zastupitelstvo obce.  </w:t>
      </w:r>
    </w:p>
    <w:p w:rsidR="007B72EB" w:rsidRDefault="007B72EB" w:rsidP="007B72EB">
      <w:pPr>
        <w:jc w:val="center"/>
        <w:rPr>
          <w:sz w:val="28"/>
          <w:szCs w:val="28"/>
        </w:rPr>
      </w:pPr>
    </w:p>
    <w:p w:rsidR="007B72EB" w:rsidRDefault="007B72EB" w:rsidP="007B72EB">
      <w:pPr>
        <w:jc w:val="center"/>
        <w:rPr>
          <w:b/>
          <w:sz w:val="28"/>
          <w:szCs w:val="28"/>
        </w:rPr>
      </w:pPr>
      <w:r>
        <w:rPr>
          <w:b/>
          <w:sz w:val="28"/>
          <w:szCs w:val="28"/>
        </w:rPr>
        <w:t>X.</w:t>
      </w:r>
    </w:p>
    <w:p w:rsidR="007B72EB" w:rsidRDefault="007B72EB" w:rsidP="007B72EB">
      <w:pPr>
        <w:jc w:val="center"/>
        <w:rPr>
          <w:b/>
          <w:sz w:val="28"/>
          <w:szCs w:val="28"/>
        </w:rPr>
      </w:pPr>
      <w:r>
        <w:rPr>
          <w:b/>
          <w:sz w:val="28"/>
          <w:szCs w:val="28"/>
        </w:rPr>
        <w:t>Zrušení zakázky</w:t>
      </w:r>
    </w:p>
    <w:p w:rsidR="007B72EB" w:rsidRDefault="007B72EB" w:rsidP="007B72EB">
      <w:pPr>
        <w:jc w:val="center"/>
        <w:rPr>
          <w:sz w:val="28"/>
          <w:szCs w:val="28"/>
        </w:rPr>
      </w:pPr>
    </w:p>
    <w:p w:rsidR="007B72EB" w:rsidRDefault="007B72EB" w:rsidP="007B72EB">
      <w:pPr>
        <w:ind w:left="720"/>
        <w:contextualSpacing/>
        <w:jc w:val="both"/>
        <w:rPr>
          <w:sz w:val="28"/>
          <w:szCs w:val="28"/>
        </w:rPr>
      </w:pPr>
      <w:r>
        <w:rPr>
          <w:sz w:val="28"/>
          <w:szCs w:val="28"/>
        </w:rPr>
        <w:t xml:space="preserve">Zadavatel může zrušit kdykoli zadávací proces zakázky malého rozsahu, a to v souladu s obsahem výzvy, a vždy písemnou formou. </w:t>
      </w:r>
    </w:p>
    <w:p w:rsidR="007B72EB" w:rsidRDefault="007B72EB" w:rsidP="007B72EB">
      <w:pPr>
        <w:jc w:val="both"/>
        <w:rPr>
          <w:sz w:val="28"/>
          <w:szCs w:val="28"/>
        </w:rPr>
      </w:pPr>
    </w:p>
    <w:p w:rsidR="007B72EB" w:rsidRDefault="007B72EB" w:rsidP="007B72EB">
      <w:pPr>
        <w:jc w:val="center"/>
        <w:rPr>
          <w:b/>
          <w:sz w:val="28"/>
          <w:szCs w:val="28"/>
        </w:rPr>
      </w:pPr>
      <w:r>
        <w:rPr>
          <w:b/>
          <w:sz w:val="28"/>
          <w:szCs w:val="28"/>
        </w:rPr>
        <w:t>XI.</w:t>
      </w:r>
    </w:p>
    <w:p w:rsidR="007B72EB" w:rsidRDefault="007B72EB" w:rsidP="007B72EB">
      <w:pPr>
        <w:jc w:val="center"/>
        <w:rPr>
          <w:b/>
          <w:sz w:val="28"/>
          <w:szCs w:val="28"/>
        </w:rPr>
      </w:pPr>
      <w:r>
        <w:rPr>
          <w:b/>
          <w:sz w:val="28"/>
          <w:szCs w:val="28"/>
        </w:rPr>
        <w:t>Kontrola postupu zadavatele a archivace</w:t>
      </w:r>
    </w:p>
    <w:p w:rsidR="007B72EB" w:rsidRDefault="007B72EB" w:rsidP="007B72EB">
      <w:pPr>
        <w:jc w:val="center"/>
        <w:rPr>
          <w:sz w:val="28"/>
          <w:szCs w:val="28"/>
        </w:rPr>
      </w:pPr>
    </w:p>
    <w:p w:rsidR="007B72EB" w:rsidRDefault="007B72EB" w:rsidP="007B72EB">
      <w:pPr>
        <w:numPr>
          <w:ilvl w:val="0"/>
          <w:numId w:val="15"/>
        </w:numPr>
        <w:contextualSpacing/>
        <w:jc w:val="both"/>
        <w:rPr>
          <w:sz w:val="28"/>
          <w:szCs w:val="28"/>
        </w:rPr>
      </w:pPr>
      <w:r>
        <w:rPr>
          <w:sz w:val="28"/>
          <w:szCs w:val="28"/>
        </w:rPr>
        <w:t xml:space="preserve">Archivace dokumentů se řídí platnými právními předpisy. </w:t>
      </w:r>
    </w:p>
    <w:p w:rsidR="007B72EB" w:rsidRDefault="007B72EB" w:rsidP="007B72EB">
      <w:pPr>
        <w:numPr>
          <w:ilvl w:val="0"/>
          <w:numId w:val="15"/>
        </w:numPr>
        <w:contextualSpacing/>
        <w:jc w:val="both"/>
        <w:rPr>
          <w:sz w:val="28"/>
          <w:szCs w:val="28"/>
        </w:rPr>
      </w:pPr>
      <w:r>
        <w:rPr>
          <w:sz w:val="28"/>
          <w:szCs w:val="28"/>
        </w:rPr>
        <w:t>Z procesu zadání zakázky malého rozsahu se uchovávají všechny listiny s ní související.</w:t>
      </w:r>
    </w:p>
    <w:p w:rsidR="007B72EB" w:rsidRDefault="007B72EB" w:rsidP="007B72EB">
      <w:pPr>
        <w:jc w:val="both"/>
        <w:rPr>
          <w:sz w:val="28"/>
          <w:szCs w:val="28"/>
        </w:rPr>
      </w:pPr>
    </w:p>
    <w:p w:rsidR="007B72EB" w:rsidRDefault="007B72EB" w:rsidP="007B72EB">
      <w:pPr>
        <w:jc w:val="center"/>
        <w:rPr>
          <w:b/>
          <w:sz w:val="28"/>
          <w:szCs w:val="28"/>
        </w:rPr>
      </w:pPr>
      <w:r>
        <w:rPr>
          <w:b/>
          <w:sz w:val="28"/>
          <w:szCs w:val="28"/>
        </w:rPr>
        <w:t>XII.</w:t>
      </w:r>
    </w:p>
    <w:p w:rsidR="007B72EB" w:rsidRDefault="007B72EB" w:rsidP="007B72EB">
      <w:pPr>
        <w:jc w:val="center"/>
        <w:rPr>
          <w:b/>
          <w:sz w:val="28"/>
          <w:szCs w:val="28"/>
        </w:rPr>
      </w:pPr>
      <w:r>
        <w:rPr>
          <w:b/>
          <w:sz w:val="28"/>
          <w:szCs w:val="28"/>
        </w:rPr>
        <w:t xml:space="preserve">Závěrečná a společná ustanovení </w:t>
      </w:r>
    </w:p>
    <w:p w:rsidR="007B72EB" w:rsidRDefault="007B72EB" w:rsidP="007B72EB">
      <w:pPr>
        <w:jc w:val="both"/>
        <w:rPr>
          <w:sz w:val="28"/>
          <w:szCs w:val="28"/>
        </w:rPr>
      </w:pPr>
    </w:p>
    <w:p w:rsidR="007B72EB" w:rsidRDefault="007B72EB" w:rsidP="007B72EB">
      <w:pPr>
        <w:numPr>
          <w:ilvl w:val="0"/>
          <w:numId w:val="16"/>
        </w:numPr>
        <w:contextualSpacing/>
        <w:jc w:val="both"/>
        <w:rPr>
          <w:sz w:val="28"/>
          <w:szCs w:val="28"/>
        </w:rPr>
      </w:pPr>
      <w:r>
        <w:rPr>
          <w:sz w:val="28"/>
          <w:szCs w:val="28"/>
        </w:rPr>
        <w:t xml:space="preserve">V případě nutnosti (zejména časové hledisko) je zastupitelstvo obce oprávněno rozhodnout o zadání zakázky malého rozsahu přímo, a to tehdy, hrozí-li přímá škoda v případě nezadání, a jde-li o věc veřejného zájmu, která nesnese odkladu, nebo je-li nebezpečí jiného prodlení, které by veřejný zájem mohlo narušit či ohrozit. Odůvodnění postupu mimo režim těchto Směrnic je zastupitelstvo obce povinno ve svém usnesení odůvodnit. </w:t>
      </w:r>
    </w:p>
    <w:p w:rsidR="007B72EB" w:rsidRDefault="007B72EB" w:rsidP="007B72EB">
      <w:pPr>
        <w:ind w:left="720"/>
        <w:contextualSpacing/>
        <w:jc w:val="both"/>
        <w:rPr>
          <w:sz w:val="28"/>
          <w:szCs w:val="28"/>
        </w:rPr>
      </w:pPr>
    </w:p>
    <w:p w:rsidR="007B72EB" w:rsidRDefault="007B72EB" w:rsidP="007B72EB">
      <w:pPr>
        <w:numPr>
          <w:ilvl w:val="0"/>
          <w:numId w:val="16"/>
        </w:numPr>
        <w:contextualSpacing/>
        <w:jc w:val="both"/>
        <w:rPr>
          <w:sz w:val="28"/>
          <w:szCs w:val="28"/>
        </w:rPr>
      </w:pPr>
      <w:r>
        <w:rPr>
          <w:sz w:val="28"/>
          <w:szCs w:val="28"/>
        </w:rPr>
        <w:t xml:space="preserve">Tato Směrnice je platná a účinná dnem jejího schválení zastupitelstvem obce. </w:t>
      </w:r>
    </w:p>
    <w:p w:rsidR="007B72EB" w:rsidRDefault="007B72EB" w:rsidP="007B72EB">
      <w:pPr>
        <w:pStyle w:val="Odstavecseseznamem"/>
        <w:rPr>
          <w:sz w:val="28"/>
          <w:szCs w:val="28"/>
        </w:rPr>
      </w:pPr>
    </w:p>
    <w:p w:rsidR="007B72EB" w:rsidRDefault="007B72EB" w:rsidP="001032C8">
      <w:pPr>
        <w:numPr>
          <w:ilvl w:val="0"/>
          <w:numId w:val="16"/>
        </w:numPr>
        <w:contextualSpacing/>
        <w:jc w:val="both"/>
        <w:rPr>
          <w:sz w:val="28"/>
          <w:szCs w:val="28"/>
        </w:rPr>
      </w:pPr>
      <w:r>
        <w:rPr>
          <w:sz w:val="28"/>
          <w:szCs w:val="28"/>
        </w:rPr>
        <w:t xml:space="preserve">Její text se ode dne její platnosti a účinnosti zveřejňuje v plném znění trvale na webových stránkách obce. </w:t>
      </w:r>
    </w:p>
    <w:p w:rsidR="001032C8" w:rsidRPr="001032C8" w:rsidRDefault="001032C8" w:rsidP="001032C8">
      <w:pPr>
        <w:ind w:left="720"/>
        <w:contextualSpacing/>
        <w:jc w:val="both"/>
        <w:rPr>
          <w:sz w:val="28"/>
          <w:szCs w:val="28"/>
        </w:rPr>
      </w:pPr>
    </w:p>
    <w:p w:rsidR="007B72EB" w:rsidRDefault="007B72EB" w:rsidP="007B72EB">
      <w:pPr>
        <w:jc w:val="both"/>
        <w:rPr>
          <w:sz w:val="28"/>
          <w:szCs w:val="28"/>
        </w:rPr>
      </w:pPr>
    </w:p>
    <w:p w:rsidR="007B72EB" w:rsidRDefault="007B72EB" w:rsidP="007B72EB">
      <w:pPr>
        <w:jc w:val="both"/>
        <w:rPr>
          <w:sz w:val="28"/>
          <w:szCs w:val="28"/>
        </w:rPr>
      </w:pPr>
      <w:r>
        <w:rPr>
          <w:sz w:val="28"/>
          <w:szCs w:val="28"/>
        </w:rPr>
        <w:t>V</w:t>
      </w:r>
      <w:r w:rsidR="001032C8">
        <w:rPr>
          <w:sz w:val="28"/>
          <w:szCs w:val="28"/>
        </w:rPr>
        <w:t xml:space="preserve">e Vysokém </w:t>
      </w:r>
      <w:proofErr w:type="gramStart"/>
      <w:r w:rsidR="001032C8">
        <w:rPr>
          <w:sz w:val="28"/>
          <w:szCs w:val="28"/>
        </w:rPr>
        <w:t xml:space="preserve">Chvojně </w:t>
      </w:r>
      <w:r>
        <w:rPr>
          <w:sz w:val="28"/>
          <w:szCs w:val="28"/>
        </w:rPr>
        <w:t xml:space="preserve"> dne</w:t>
      </w:r>
      <w:proofErr w:type="gramEnd"/>
      <w:r w:rsidR="001032C8">
        <w:rPr>
          <w:sz w:val="28"/>
          <w:szCs w:val="28"/>
        </w:rPr>
        <w:t xml:space="preserve"> 2. 3. 2016.</w:t>
      </w:r>
      <w:r>
        <w:rPr>
          <w:sz w:val="28"/>
          <w:szCs w:val="28"/>
        </w:rPr>
        <w:t xml:space="preserve"> </w:t>
      </w:r>
    </w:p>
    <w:p w:rsidR="007B72EB" w:rsidRDefault="007B72EB" w:rsidP="007B72EB">
      <w:pPr>
        <w:jc w:val="both"/>
        <w:rPr>
          <w:sz w:val="28"/>
          <w:szCs w:val="28"/>
        </w:rPr>
      </w:pPr>
    </w:p>
    <w:p w:rsidR="007B72EB" w:rsidRDefault="007B72EB" w:rsidP="007B72EB">
      <w:pPr>
        <w:jc w:val="both"/>
        <w:rPr>
          <w:sz w:val="28"/>
          <w:szCs w:val="28"/>
        </w:rPr>
      </w:pPr>
    </w:p>
    <w:p w:rsidR="007B72EB" w:rsidRDefault="007B72EB" w:rsidP="007B72EB">
      <w:pPr>
        <w:jc w:val="both"/>
        <w:rPr>
          <w:sz w:val="28"/>
          <w:szCs w:val="28"/>
        </w:rPr>
      </w:pPr>
    </w:p>
    <w:p w:rsidR="00DF7725" w:rsidRPr="001032C8" w:rsidRDefault="007B72EB" w:rsidP="001032C8">
      <w:pPr>
        <w:jc w:val="both"/>
        <w:rPr>
          <w:sz w:val="28"/>
          <w:szCs w:val="28"/>
        </w:rPr>
      </w:pPr>
      <w:r>
        <w:rPr>
          <w:sz w:val="28"/>
          <w:szCs w:val="28"/>
        </w:rPr>
        <w:t>Starosta:</w:t>
      </w:r>
      <w:r>
        <w:rPr>
          <w:sz w:val="28"/>
          <w:szCs w:val="28"/>
        </w:rPr>
        <w:tab/>
      </w:r>
      <w:r w:rsidR="001032C8">
        <w:rPr>
          <w:sz w:val="28"/>
          <w:szCs w:val="28"/>
        </w:rPr>
        <w:tab/>
      </w:r>
      <w:r w:rsidR="001032C8">
        <w:rPr>
          <w:sz w:val="28"/>
          <w:szCs w:val="28"/>
        </w:rPr>
        <w:tab/>
      </w:r>
      <w:r>
        <w:rPr>
          <w:sz w:val="28"/>
          <w:szCs w:val="28"/>
        </w:rPr>
        <w:tab/>
      </w:r>
      <w:r>
        <w:rPr>
          <w:sz w:val="28"/>
          <w:szCs w:val="28"/>
        </w:rPr>
        <w:tab/>
      </w:r>
      <w:r>
        <w:rPr>
          <w:sz w:val="28"/>
          <w:szCs w:val="28"/>
        </w:rPr>
        <w:tab/>
        <w:t>Místostarosta</w:t>
      </w:r>
      <w:r w:rsidR="001032C8">
        <w:rPr>
          <w:sz w:val="28"/>
          <w:szCs w:val="28"/>
        </w:rPr>
        <w:t>:</w:t>
      </w:r>
    </w:p>
    <w:sectPr w:rsidR="00DF7725" w:rsidRPr="001032C8" w:rsidSect="004356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2B0C55"/>
    <w:multiLevelType w:val="hybridMultilevel"/>
    <w:tmpl w:val="1F58E3A0"/>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15:restartNumberingAfterBreak="0">
    <w:nsid w:val="1E74744E"/>
    <w:multiLevelType w:val="hybridMultilevel"/>
    <w:tmpl w:val="08C6061C"/>
    <w:lvl w:ilvl="0" w:tplc="E20C694C">
      <w:start w:val="1"/>
      <w:numFmt w:val="lowerLetter"/>
      <w:lvlText w:val="%1)"/>
      <w:lvlJc w:val="left"/>
      <w:pPr>
        <w:ind w:left="1074"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22025E13"/>
    <w:multiLevelType w:val="hybridMultilevel"/>
    <w:tmpl w:val="37A4E4A8"/>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15:restartNumberingAfterBreak="0">
    <w:nsid w:val="241166F4"/>
    <w:multiLevelType w:val="hybridMultilevel"/>
    <w:tmpl w:val="A12C805E"/>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15:restartNumberingAfterBreak="0">
    <w:nsid w:val="2EC16D48"/>
    <w:multiLevelType w:val="hybridMultilevel"/>
    <w:tmpl w:val="6EA07EF0"/>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 w15:restartNumberingAfterBreak="0">
    <w:nsid w:val="30B25D5C"/>
    <w:multiLevelType w:val="hybridMultilevel"/>
    <w:tmpl w:val="0142C038"/>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 w15:restartNumberingAfterBreak="0">
    <w:nsid w:val="37F90272"/>
    <w:multiLevelType w:val="hybridMultilevel"/>
    <w:tmpl w:val="42647E90"/>
    <w:lvl w:ilvl="0" w:tplc="7EDC308E">
      <w:start w:val="1"/>
      <w:numFmt w:val="lowerLetter"/>
      <w:lvlText w:val="%1)"/>
      <w:lvlJc w:val="left"/>
      <w:pPr>
        <w:ind w:left="108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7" w15:restartNumberingAfterBreak="0">
    <w:nsid w:val="46A60DF9"/>
    <w:multiLevelType w:val="hybridMultilevel"/>
    <w:tmpl w:val="754E9BBA"/>
    <w:lvl w:ilvl="0" w:tplc="CD0CDC8C">
      <w:start w:val="1"/>
      <w:numFmt w:val="decimal"/>
      <w:lvlText w:val="%1."/>
      <w:lvlJc w:val="left"/>
      <w:pPr>
        <w:ind w:left="144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15:restartNumberingAfterBreak="0">
    <w:nsid w:val="54EA6154"/>
    <w:multiLevelType w:val="hybridMultilevel"/>
    <w:tmpl w:val="2DBAC82C"/>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9" w15:restartNumberingAfterBreak="0">
    <w:nsid w:val="57A10752"/>
    <w:multiLevelType w:val="hybridMultilevel"/>
    <w:tmpl w:val="B95A31BA"/>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0" w15:restartNumberingAfterBreak="0">
    <w:nsid w:val="580340CC"/>
    <w:multiLevelType w:val="hybridMultilevel"/>
    <w:tmpl w:val="8A8486E4"/>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1" w15:restartNumberingAfterBreak="0">
    <w:nsid w:val="5CE0594A"/>
    <w:multiLevelType w:val="hybridMultilevel"/>
    <w:tmpl w:val="96060BA2"/>
    <w:lvl w:ilvl="0" w:tplc="F8265558">
      <w:start w:val="1"/>
      <w:numFmt w:val="lowerLetter"/>
      <w:lvlText w:val="%1)"/>
      <w:lvlJc w:val="left"/>
      <w:pPr>
        <w:ind w:left="108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2" w15:restartNumberingAfterBreak="0">
    <w:nsid w:val="5F435C66"/>
    <w:multiLevelType w:val="hybridMultilevel"/>
    <w:tmpl w:val="CB3C5D54"/>
    <w:lvl w:ilvl="0" w:tplc="BCDA8BC6">
      <w:start w:val="1"/>
      <w:numFmt w:val="lowerLetter"/>
      <w:lvlText w:val="%1)"/>
      <w:lvlJc w:val="left"/>
      <w:pPr>
        <w:ind w:left="108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3" w15:restartNumberingAfterBreak="0">
    <w:nsid w:val="61B703FD"/>
    <w:multiLevelType w:val="hybridMultilevel"/>
    <w:tmpl w:val="2F787BF6"/>
    <w:lvl w:ilvl="0" w:tplc="94F89644">
      <w:start w:val="1"/>
      <w:numFmt w:val="lowerLetter"/>
      <w:lvlText w:val="%1)"/>
      <w:lvlJc w:val="left"/>
      <w:pPr>
        <w:ind w:left="108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15:restartNumberingAfterBreak="0">
    <w:nsid w:val="6F7B196B"/>
    <w:multiLevelType w:val="hybridMultilevel"/>
    <w:tmpl w:val="3168A7E4"/>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5" w15:restartNumberingAfterBreak="0">
    <w:nsid w:val="75A74DFF"/>
    <w:multiLevelType w:val="hybridMultilevel"/>
    <w:tmpl w:val="CAC47044"/>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2EB"/>
    <w:rsid w:val="001032C8"/>
    <w:rsid w:val="001C3968"/>
    <w:rsid w:val="00383AB9"/>
    <w:rsid w:val="0043560C"/>
    <w:rsid w:val="007B72EB"/>
    <w:rsid w:val="008653C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91E2C"/>
  <w15:docId w15:val="{7C35FFC7-3F0E-4295-A20D-4FA7C35CE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7B72EB"/>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B72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80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1327</Words>
  <Characters>7831</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Spravce</dc:creator>
  <cp:lastModifiedBy>Obec Vysoké Chvojno</cp:lastModifiedBy>
  <cp:revision>2</cp:revision>
  <cp:lastPrinted>2015-07-03T12:16:00Z</cp:lastPrinted>
  <dcterms:created xsi:type="dcterms:W3CDTF">2019-11-07T08:51:00Z</dcterms:created>
  <dcterms:modified xsi:type="dcterms:W3CDTF">2019-11-07T08:51:00Z</dcterms:modified>
</cp:coreProperties>
</file>